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2C5" w14:textId="24D6FED4" w:rsidR="004D0C36" w:rsidRDefault="00A2567A" w:rsidP="00FE6000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И</w:t>
      </w:r>
      <w:r w:rsidR="004D0C36">
        <w:rPr>
          <w:rFonts w:ascii="Times New Roman" w:hAnsi="Times New Roman"/>
          <w:b/>
          <w:sz w:val="24"/>
          <w:lang w:val="ru-RU"/>
        </w:rPr>
        <w:t xml:space="preserve">нформация о реализованных мероприятиях по проекту ПРООН </w:t>
      </w:r>
    </w:p>
    <w:p w14:paraId="0B50FAA3" w14:textId="76CFA335" w:rsidR="00FE6000" w:rsidRPr="005E7CD3" w:rsidRDefault="00366537" w:rsidP="00FE6000">
      <w:pPr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2022-</w:t>
      </w:r>
      <w:r w:rsidR="004D0C36">
        <w:rPr>
          <w:rFonts w:ascii="Times New Roman" w:hAnsi="Times New Roman"/>
          <w:b/>
          <w:sz w:val="24"/>
          <w:lang w:val="ru-RU"/>
        </w:rPr>
        <w:t>202</w:t>
      </w:r>
      <w:r>
        <w:rPr>
          <w:rFonts w:ascii="Times New Roman" w:hAnsi="Times New Roman"/>
          <w:b/>
          <w:sz w:val="24"/>
          <w:lang w:val="ru-RU"/>
        </w:rPr>
        <w:t>6</w:t>
      </w:r>
      <w:r w:rsidR="004D0C36">
        <w:rPr>
          <w:rFonts w:ascii="Times New Roman" w:hAnsi="Times New Roman"/>
          <w:b/>
          <w:sz w:val="24"/>
          <w:lang w:val="ru-RU"/>
        </w:rPr>
        <w:t xml:space="preserve"> года</w:t>
      </w:r>
    </w:p>
    <w:p w14:paraId="3CABE547" w14:textId="77777777" w:rsidR="00FE6000" w:rsidRPr="005E7CD3" w:rsidRDefault="00FE6000" w:rsidP="00FE6000">
      <w:pPr>
        <w:rPr>
          <w:rFonts w:ascii="Times New Roman" w:hAnsi="Times New Roman"/>
          <w:bCs/>
          <w:sz w:val="24"/>
          <w:lang w:val="ru-RU"/>
        </w:rPr>
      </w:pPr>
    </w:p>
    <w:p w14:paraId="550C875C" w14:textId="67CD0186" w:rsidR="007F007A" w:rsidRPr="005E7CD3" w:rsidRDefault="00FE6000" w:rsidP="007F007A">
      <w:pPr>
        <w:ind w:left="2880" w:hanging="2880"/>
        <w:rPr>
          <w:rFonts w:ascii="Times New Roman" w:hAnsi="Times New Roman"/>
          <w:bCs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Название проекта:</w:t>
      </w:r>
      <w:r w:rsidRPr="005E7CD3">
        <w:rPr>
          <w:rFonts w:ascii="Times New Roman" w:hAnsi="Times New Roman"/>
          <w:bCs/>
          <w:sz w:val="24"/>
          <w:lang w:val="ru-RU"/>
        </w:rPr>
        <w:t xml:space="preserve"> </w:t>
      </w:r>
      <w:r w:rsidR="002B27B8" w:rsidRPr="005E7CD3">
        <w:rPr>
          <w:rFonts w:ascii="Times New Roman" w:hAnsi="Times New Roman"/>
          <w:bCs/>
          <w:sz w:val="24"/>
          <w:lang w:val="ru-RU"/>
        </w:rPr>
        <w:tab/>
      </w:r>
      <w:r w:rsidR="007F007A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Повышение устойчивости местного населения и содействие зеленому, инклюзивному развитию наиболее уязвимых сообществ региона Приаралья</w:t>
      </w:r>
      <w:r w:rsidR="007F007A" w:rsidRPr="005E7CD3">
        <w:rPr>
          <w:rFonts w:ascii="Times New Roman" w:hAnsi="Times New Roman"/>
          <w:bCs/>
          <w:sz w:val="24"/>
          <w:lang w:val="ru-RU"/>
        </w:rPr>
        <w:t xml:space="preserve"> </w:t>
      </w:r>
    </w:p>
    <w:p w14:paraId="181AC11F" w14:textId="77777777" w:rsidR="0009781A" w:rsidRDefault="00FE6000" w:rsidP="007F007A">
      <w:pPr>
        <w:ind w:left="2880" w:hanging="2880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Исполнительный </w:t>
      </w:r>
    </w:p>
    <w:p w14:paraId="56D5BC6B" w14:textId="556F938F" w:rsidR="00FE6000" w:rsidRPr="005E7CD3" w:rsidRDefault="00FE6000" w:rsidP="007F007A">
      <w:pPr>
        <w:ind w:left="2880" w:hanging="2880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партнер:</w:t>
      </w:r>
      <w:r w:rsidR="0009781A">
        <w:rPr>
          <w:rFonts w:ascii="Times New Roman" w:hAnsi="Times New Roman"/>
          <w:b/>
          <w:sz w:val="24"/>
          <w:lang w:val="ru-RU"/>
        </w:rPr>
        <w:t xml:space="preserve"> </w:t>
      </w:r>
      <w:r w:rsidR="0009781A">
        <w:rPr>
          <w:rFonts w:ascii="Times New Roman" w:hAnsi="Times New Roman"/>
          <w:b/>
          <w:sz w:val="24"/>
          <w:lang w:val="ru-RU"/>
        </w:rPr>
        <w:tab/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Министерство сельского хозяйства Республики Узбекистан</w:t>
      </w:r>
    </w:p>
    <w:p w14:paraId="30EA37CC" w14:textId="77777777" w:rsidR="009C6F80" w:rsidRPr="005E7CD3" w:rsidRDefault="009C6F80" w:rsidP="002B27B8">
      <w:pPr>
        <w:ind w:left="2880" w:hanging="2880"/>
        <w:rPr>
          <w:rFonts w:ascii="Times New Roman" w:hAnsi="Times New Roman"/>
          <w:b/>
          <w:sz w:val="24"/>
          <w:lang w:val="ru-RU"/>
        </w:rPr>
      </w:pPr>
    </w:p>
    <w:p w14:paraId="60AA2CC3" w14:textId="0A76B338" w:rsidR="00FE6000" w:rsidRPr="004F7201" w:rsidRDefault="00FE6000" w:rsidP="002B27B8">
      <w:pPr>
        <w:ind w:left="2880" w:hanging="2880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Другие партнеры: </w:t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proofErr w:type="spellStart"/>
      <w:r w:rsidR="004A7702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Жокар</w:t>
      </w:r>
      <w:r w:rsidR="004F7201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ы</w:t>
      </w:r>
      <w:proofErr w:type="spellEnd"/>
      <w:r w:rsidR="008235E9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Кенес Республики Каракалпакстан, Совет Министров Республики Каракалпакстан, районные хокимияты</w:t>
      </w:r>
      <w:r w:rsidR="009C6F80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, 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местные органы власти, представители </w:t>
      </w:r>
      <w:r w:rsidR="004F7201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сообществ</w:t>
      </w:r>
    </w:p>
    <w:p w14:paraId="6274C5BD" w14:textId="77777777" w:rsidR="0009781A" w:rsidRDefault="00FE6000" w:rsidP="00FE6000">
      <w:pPr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Продолжительность </w:t>
      </w:r>
    </w:p>
    <w:p w14:paraId="7B841126" w14:textId="1749004F" w:rsidR="00FE6000" w:rsidRPr="005E7CD3" w:rsidRDefault="00FE6000" w:rsidP="00FE6000">
      <w:pPr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проекта: </w:t>
      </w:r>
      <w:r w:rsidR="0009781A">
        <w:rPr>
          <w:rFonts w:ascii="Times New Roman" w:hAnsi="Times New Roman"/>
          <w:b/>
          <w:sz w:val="24"/>
          <w:lang w:val="ru-RU"/>
        </w:rPr>
        <w:tab/>
      </w:r>
      <w:r w:rsidR="0009781A">
        <w:rPr>
          <w:rFonts w:ascii="Times New Roman" w:hAnsi="Times New Roman"/>
          <w:b/>
          <w:sz w:val="24"/>
          <w:lang w:val="ru-RU"/>
        </w:rPr>
        <w:tab/>
      </w:r>
      <w:r w:rsidR="0009781A">
        <w:rPr>
          <w:rFonts w:ascii="Times New Roman" w:hAnsi="Times New Roman"/>
          <w:b/>
          <w:sz w:val="24"/>
          <w:lang w:val="ru-RU"/>
        </w:rPr>
        <w:tab/>
      </w:r>
      <w:r w:rsidR="00B47FAD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5 лет (2022-2026 гг.)</w:t>
      </w:r>
    </w:p>
    <w:p w14:paraId="1444100E" w14:textId="77777777" w:rsidR="00850C33" w:rsidRPr="005E7CD3" w:rsidRDefault="00850C33" w:rsidP="00FE6000">
      <w:pPr>
        <w:jc w:val="left"/>
        <w:rPr>
          <w:rFonts w:ascii="Times New Roman" w:hAnsi="Times New Roman"/>
          <w:b/>
          <w:sz w:val="24"/>
          <w:lang w:val="ru-RU"/>
        </w:rPr>
      </w:pPr>
    </w:p>
    <w:p w14:paraId="639D5EDC" w14:textId="421AABF8" w:rsidR="008235E9" w:rsidRPr="005E7CD3" w:rsidRDefault="00FE6000" w:rsidP="00FE6000">
      <w:pPr>
        <w:jc w:val="left"/>
        <w:rPr>
          <w:rFonts w:ascii="Times New Roman" w:hAnsi="Times New Roman"/>
          <w:bCs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Бюджет: </w:t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r w:rsidR="002B27B8" w:rsidRPr="005E7CD3">
        <w:rPr>
          <w:rFonts w:ascii="Times New Roman" w:hAnsi="Times New Roman"/>
          <w:b/>
          <w:sz w:val="24"/>
          <w:lang w:val="ru-RU"/>
        </w:rPr>
        <w:tab/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5 миллионов долларов США</w:t>
      </w:r>
    </w:p>
    <w:p w14:paraId="3B1F3114" w14:textId="77777777" w:rsidR="00850C33" w:rsidRPr="005E7CD3" w:rsidRDefault="00850C33" w:rsidP="00FE6000">
      <w:pPr>
        <w:jc w:val="left"/>
        <w:rPr>
          <w:rFonts w:ascii="Times New Roman" w:hAnsi="Times New Roman"/>
          <w:b/>
          <w:sz w:val="24"/>
          <w:lang w:val="ru-RU"/>
        </w:rPr>
      </w:pPr>
    </w:p>
    <w:p w14:paraId="1492D69E" w14:textId="12289D17" w:rsidR="00FE6000" w:rsidRPr="005E7CD3" w:rsidRDefault="008235E9" w:rsidP="00FE6000">
      <w:pPr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Донор:</w:t>
      </w:r>
      <w:r w:rsidRPr="005E7CD3">
        <w:rPr>
          <w:rFonts w:ascii="Times New Roman" w:hAnsi="Times New Roman"/>
          <w:bCs/>
          <w:sz w:val="24"/>
          <w:lang w:val="ru-RU"/>
        </w:rPr>
        <w:t xml:space="preserve"> </w:t>
      </w:r>
      <w:r w:rsidRPr="005E7CD3">
        <w:rPr>
          <w:rFonts w:ascii="Times New Roman" w:hAnsi="Times New Roman"/>
          <w:bCs/>
          <w:sz w:val="24"/>
          <w:lang w:val="ru-RU"/>
        </w:rPr>
        <w:tab/>
      </w:r>
      <w:r w:rsidRPr="005E7CD3">
        <w:rPr>
          <w:rFonts w:ascii="Times New Roman" w:hAnsi="Times New Roman"/>
          <w:bCs/>
          <w:sz w:val="24"/>
          <w:lang w:val="ru-RU"/>
        </w:rPr>
        <w:tab/>
      </w:r>
      <w:r w:rsidRPr="005E7CD3">
        <w:rPr>
          <w:rFonts w:ascii="Times New Roman" w:hAnsi="Times New Roman"/>
          <w:bCs/>
          <w:sz w:val="24"/>
          <w:lang w:val="ru-RU"/>
        </w:rPr>
        <w:tab/>
      </w:r>
      <w:r w:rsidR="00B47FAD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Правительство Российской Федерации</w:t>
      </w:r>
      <w:r w:rsidR="00FE6000" w:rsidRPr="00800644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 </w:t>
      </w:r>
    </w:p>
    <w:p w14:paraId="4D0EFBD5" w14:textId="77777777" w:rsidR="00850C33" w:rsidRPr="005E7CD3" w:rsidRDefault="00850C33" w:rsidP="002B27B8">
      <w:pPr>
        <w:ind w:left="2880" w:hanging="2880"/>
        <w:rPr>
          <w:rFonts w:ascii="Times New Roman" w:hAnsi="Times New Roman"/>
          <w:b/>
          <w:sz w:val="24"/>
          <w:lang w:val="ru-RU"/>
        </w:rPr>
      </w:pPr>
    </w:p>
    <w:p w14:paraId="5B992BAD" w14:textId="7924C1E9" w:rsidR="002B27B8" w:rsidRPr="005E7CD3" w:rsidRDefault="002B27B8" w:rsidP="002B27B8">
      <w:pPr>
        <w:ind w:left="2880" w:hanging="2880"/>
        <w:rPr>
          <w:rFonts w:ascii="Times New Roman" w:hAnsi="Times New Roman"/>
          <w:bCs/>
          <w:iCs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 xml:space="preserve">Географический охват: </w:t>
      </w:r>
      <w:r w:rsidRPr="005E7CD3">
        <w:rPr>
          <w:rFonts w:ascii="Times New Roman" w:hAnsi="Times New Roman"/>
          <w:b/>
          <w:sz w:val="24"/>
          <w:lang w:val="ru-RU"/>
        </w:rPr>
        <w:tab/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Республика Каракалпакстан</w:t>
      </w:r>
      <w:r w:rsidR="00F54CA1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- в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целях повышения эффективности деятельности проекта и усиления взаимосвязи его задач деятельность </w:t>
      </w:r>
      <w:r w:rsidR="0001000B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проекта сосредоточена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в трех районах: </w:t>
      </w:r>
      <w:proofErr w:type="spellStart"/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Караузякском</w:t>
      </w:r>
      <w:proofErr w:type="spellEnd"/>
      <w:r w:rsidR="005F3A8E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,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</w:t>
      </w:r>
      <w:proofErr w:type="spellStart"/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Кеге</w:t>
      </w:r>
      <w:r w:rsidR="00D30927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й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лийском</w:t>
      </w:r>
      <w:proofErr w:type="spellEnd"/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и </w:t>
      </w:r>
      <w:proofErr w:type="spellStart"/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Канл</w:t>
      </w:r>
      <w:r w:rsidR="00D30927"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ы</w:t>
      </w:r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>кульском</w:t>
      </w:r>
      <w:proofErr w:type="spellEnd"/>
      <w:r w:rsidRPr="00800644">
        <w:rPr>
          <w:rFonts w:ascii="Times New Roman" w:hAnsi="Times New Roman"/>
          <w:bCs/>
          <w:color w:val="000000" w:themeColor="text1"/>
          <w:sz w:val="24"/>
          <w:lang w:val="ru-RU"/>
        </w:rPr>
        <w:t xml:space="preserve"> </w:t>
      </w:r>
    </w:p>
    <w:p w14:paraId="197CAB90" w14:textId="77777777" w:rsidR="00FE6000" w:rsidRPr="005E7CD3" w:rsidRDefault="00FE6000" w:rsidP="00FE6000">
      <w:pPr>
        <w:jc w:val="left"/>
        <w:rPr>
          <w:rFonts w:ascii="Times New Roman" w:hAnsi="Times New Roman"/>
          <w:b/>
          <w:sz w:val="24"/>
          <w:lang w:val="ru-RU"/>
        </w:rPr>
      </w:pPr>
    </w:p>
    <w:p w14:paraId="5ECE79D2" w14:textId="77777777" w:rsidR="00FE6000" w:rsidRPr="005E7CD3" w:rsidRDefault="00FE6000" w:rsidP="00FE6000">
      <w:pPr>
        <w:jc w:val="left"/>
        <w:rPr>
          <w:rFonts w:ascii="Times New Roman" w:hAnsi="Times New Roman"/>
          <w:b/>
          <w:sz w:val="24"/>
          <w:lang w:val="ru-RU"/>
        </w:rPr>
      </w:pPr>
      <w:r w:rsidRPr="005E7CD3">
        <w:rPr>
          <w:rFonts w:ascii="Times New Roman" w:hAnsi="Times New Roman"/>
          <w:b/>
          <w:sz w:val="24"/>
          <w:lang w:val="ru-RU"/>
        </w:rPr>
        <w:t>Контекст</w:t>
      </w:r>
    </w:p>
    <w:p w14:paraId="32244435" w14:textId="77777777" w:rsidR="00FE6000" w:rsidRPr="00800644" w:rsidRDefault="00FE6000" w:rsidP="00FE6000">
      <w:pPr>
        <w:spacing w:after="0"/>
        <w:rPr>
          <w:rFonts w:ascii="Times New Roman" w:hAnsi="Times New Roman"/>
          <w:color w:val="000000" w:themeColor="text1"/>
          <w:sz w:val="24"/>
          <w:lang w:val="ru-RU"/>
        </w:rPr>
      </w:pPr>
      <w:r w:rsidRPr="00800644">
        <w:rPr>
          <w:rFonts w:ascii="Times New Roman" w:hAnsi="Times New Roman"/>
          <w:color w:val="000000" w:themeColor="text1"/>
          <w:sz w:val="24"/>
          <w:lang w:val="ru-RU"/>
        </w:rPr>
        <w:t>Одной из основных задач Правительства Узбекистана является развитие человеческого потенциала в регионах Приаралья, в том числе в Каракалпакстане, пострадавших от Аральской катастрофы.</w:t>
      </w:r>
    </w:p>
    <w:p w14:paraId="7307750C" w14:textId="77777777" w:rsidR="002B27B8" w:rsidRPr="00800644" w:rsidRDefault="002B27B8" w:rsidP="00FE6000">
      <w:pPr>
        <w:pStyle w:val="a4"/>
        <w:spacing w:before="0" w:beforeAutospacing="0" w:after="0" w:afterAutospacing="0"/>
        <w:rPr>
          <w:color w:val="000000" w:themeColor="text1"/>
        </w:rPr>
      </w:pPr>
    </w:p>
    <w:p w14:paraId="66B8A10C" w14:textId="7BB893B5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  <w:r w:rsidRPr="00800644">
        <w:rPr>
          <w:color w:val="000000" w:themeColor="text1"/>
        </w:rPr>
        <w:t>Трагедия, связанная с высыханием Аральского моря, привела к резкому увеличению дефицита водных ресурсов как для орошения, так и для хозяйственных нужд, деградации земель и опустыниванию, сокращению возможностей получения дохода, росту бедности, недостаточному обеспечению населения продовольствием и снижению показатели здоровья населения, проживающего в зоне экологического бедствия. Регион Аральского моря остается самым уязвимым и менее благополучным в Узбекистане.</w:t>
      </w:r>
    </w:p>
    <w:p w14:paraId="54072F56" w14:textId="77777777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</w:p>
    <w:p w14:paraId="32AFD840" w14:textId="7137F010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  <w:r w:rsidRPr="00800644">
        <w:rPr>
          <w:color w:val="000000" w:themeColor="text1"/>
        </w:rPr>
        <w:t>Проект направлен на применение системного подхода для уменьшения и смягчения экологических и социально-экономических проблем целевых районов Каракалпакстана с целью повышения устойчивости местного населения и содействия зеленому, инклюзивному развитию наиболее пострадавших сообществ в регионе, а также как расширение «зеленых» подходов и решений.</w:t>
      </w:r>
    </w:p>
    <w:p w14:paraId="1F07D935" w14:textId="77777777" w:rsidR="00FE6000" w:rsidRPr="00800644" w:rsidRDefault="00FE6000" w:rsidP="00FE6000">
      <w:pPr>
        <w:pStyle w:val="a4"/>
        <w:spacing w:before="0" w:beforeAutospacing="0" w:after="0" w:afterAutospacing="0"/>
        <w:rPr>
          <w:color w:val="000000" w:themeColor="text1"/>
        </w:rPr>
      </w:pPr>
    </w:p>
    <w:p w14:paraId="478ED5B8" w14:textId="31C1C1E3" w:rsidR="002B27B8" w:rsidRPr="007F007A" w:rsidRDefault="00FE6000" w:rsidP="00FE6000">
      <w:pPr>
        <w:pStyle w:val="a4"/>
        <w:spacing w:before="0" w:beforeAutospacing="0" w:after="0" w:afterAutospacing="0"/>
      </w:pPr>
      <w:r w:rsidRPr="00800644">
        <w:rPr>
          <w:color w:val="000000" w:themeColor="text1"/>
        </w:rPr>
        <w:t xml:space="preserve">Цели проекта соответствуют Стратегии развития сельского хозяйства Республики Узбекистан на 2020-2030 годы, Стратегии Республики Узбекистан по переходу к «зеленой» экономике на 2019-2030 годы. Он также соответствует Программным рамкам </w:t>
      </w:r>
      <w:proofErr w:type="spellStart"/>
      <w:r w:rsidRPr="00800644">
        <w:rPr>
          <w:color w:val="000000" w:themeColor="text1"/>
        </w:rPr>
        <w:lastRenderedPageBreak/>
        <w:t>Многопартнерского</w:t>
      </w:r>
      <w:proofErr w:type="spellEnd"/>
      <w:r w:rsidRPr="00800644">
        <w:rPr>
          <w:color w:val="000000" w:themeColor="text1"/>
        </w:rPr>
        <w:t xml:space="preserve"> трастового фонда по безопасности человека для региона Аральского моря.</w:t>
      </w:r>
    </w:p>
    <w:p w14:paraId="12F9DA1D" w14:textId="77777777" w:rsidR="00FE6000" w:rsidRPr="007F007A" w:rsidRDefault="00FE6000" w:rsidP="00FE6000">
      <w:pPr>
        <w:pStyle w:val="a4"/>
        <w:spacing w:before="0" w:beforeAutospacing="0" w:after="0" w:afterAutospacing="0"/>
      </w:pPr>
    </w:p>
    <w:p w14:paraId="16315611" w14:textId="77777777" w:rsidR="00FE6000" w:rsidRPr="007F007A" w:rsidRDefault="00FE6000" w:rsidP="00FE6000">
      <w:pPr>
        <w:pStyle w:val="a4"/>
        <w:spacing w:before="0" w:beforeAutospacing="0" w:after="0" w:afterAutospacing="0"/>
        <w:rPr>
          <w:b/>
          <w:bCs/>
        </w:rPr>
      </w:pPr>
      <w:r w:rsidRPr="007F007A">
        <w:rPr>
          <w:b/>
          <w:bCs/>
        </w:rPr>
        <w:t>Цель и задачи проекта:</w:t>
      </w:r>
    </w:p>
    <w:p w14:paraId="7DBF813F" w14:textId="77777777" w:rsidR="00FE6000" w:rsidRPr="005E7CD3" w:rsidRDefault="00FE6000" w:rsidP="00FE6000">
      <w:pPr>
        <w:rPr>
          <w:rFonts w:ascii="Times New Roman" w:hAnsi="Times New Roman"/>
          <w:sz w:val="24"/>
          <w:lang w:val="ru-RU"/>
        </w:rPr>
      </w:pPr>
    </w:p>
    <w:p w14:paraId="36CE3B22" w14:textId="4554CBBF" w:rsidR="00FE6000" w:rsidRPr="00800644" w:rsidRDefault="00FE6000" w:rsidP="00FE6000">
      <w:pPr>
        <w:rPr>
          <w:rFonts w:ascii="Times New Roman" w:hAnsi="Times New Roman"/>
          <w:bCs/>
          <w:iCs/>
          <w:color w:val="000000" w:themeColor="text1"/>
          <w:sz w:val="24"/>
          <w:lang w:val="ru-RU"/>
        </w:rPr>
      </w:pPr>
      <w:r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Основной </w:t>
      </w:r>
      <w:r w:rsidRPr="00800644">
        <w:rPr>
          <w:rFonts w:ascii="Times New Roman" w:hAnsi="Times New Roman"/>
          <w:b/>
          <w:color w:val="000000" w:themeColor="text1"/>
          <w:sz w:val="24"/>
          <w:lang w:val="ru-RU"/>
        </w:rPr>
        <w:t xml:space="preserve">целью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проекта является повышение жизнестойкости местного населения и содействие зеленому, инклюзивному развитию наиболее уязвимых сообществ в Приаралье для решения возникающих и долгосрочных экологических и социально-экономических проблем региона. Стратегия проекта направлена на устранение барьеров</w:t>
      </w:r>
      <w:r w:rsidR="000933D9"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путем реализации следующих взаимосвязанных компонентов проекта и достижения намеченных результатов:</w:t>
      </w:r>
    </w:p>
    <w:p w14:paraId="20BF5AE6" w14:textId="77777777" w:rsidR="00FE6000" w:rsidRPr="005E7CD3" w:rsidRDefault="00FE6000" w:rsidP="00FE6000">
      <w:pPr>
        <w:spacing w:after="0"/>
        <w:rPr>
          <w:rFonts w:ascii="Times New Roman" w:hAnsi="Times New Roman"/>
          <w:sz w:val="24"/>
          <w:lang w:val="ru-RU"/>
        </w:rPr>
      </w:pPr>
    </w:p>
    <w:p w14:paraId="680EF155" w14:textId="77777777" w:rsidR="00FE6000" w:rsidRPr="005E7CD3" w:rsidRDefault="00FE6000" w:rsidP="00FE6000">
      <w:pPr>
        <w:spacing w:after="0"/>
        <w:rPr>
          <w:rFonts w:ascii="Times New Roman" w:hAnsi="Times New Roman"/>
          <w:b/>
          <w:bCs/>
          <w:sz w:val="24"/>
          <w:lang w:val="ru-RU"/>
        </w:rPr>
      </w:pPr>
      <w:r w:rsidRPr="005E7CD3">
        <w:rPr>
          <w:rFonts w:ascii="Times New Roman" w:hAnsi="Times New Roman"/>
          <w:b/>
          <w:bCs/>
          <w:sz w:val="24"/>
          <w:lang w:val="ru-RU"/>
        </w:rPr>
        <w:t>Компонент 1. Повышение производственного потенциала аграрного сектора и обеспечение устойчивости местных фермерских и дехканских хозяйств к изменению климата:</w:t>
      </w:r>
    </w:p>
    <w:p w14:paraId="204D4A88" w14:textId="77777777" w:rsidR="00FE6000" w:rsidRPr="005E7CD3" w:rsidRDefault="00FE6000" w:rsidP="00FE6000">
      <w:pPr>
        <w:spacing w:after="0"/>
        <w:ind w:left="720"/>
        <w:rPr>
          <w:rFonts w:ascii="Times New Roman" w:hAnsi="Times New Roman"/>
          <w:sz w:val="24"/>
          <w:lang w:val="ru-RU"/>
        </w:rPr>
      </w:pPr>
    </w:p>
    <w:p w14:paraId="50311886" w14:textId="77777777" w:rsidR="00FE6000" w:rsidRPr="00800644" w:rsidRDefault="00FE6000" w:rsidP="00FE6000">
      <w:pPr>
        <w:numPr>
          <w:ilvl w:val="0"/>
          <w:numId w:val="1"/>
        </w:numPr>
        <w:spacing w:after="0"/>
        <w:rPr>
          <w:rFonts w:ascii="Times New Roman" w:hAnsi="Times New Roman"/>
          <w:bCs/>
          <w:iCs/>
          <w:color w:val="000000" w:themeColor="text1"/>
          <w:sz w:val="24"/>
          <w:lang w:val="ru-RU"/>
        </w:rPr>
      </w:pPr>
      <w:r w:rsidRPr="005E7CD3">
        <w:rPr>
          <w:rFonts w:ascii="Times New Roman" w:hAnsi="Times New Roman"/>
          <w:b/>
          <w:iCs/>
          <w:sz w:val="24"/>
          <w:lang w:val="ru-RU"/>
        </w:rPr>
        <w:t xml:space="preserve">Результат 1.1. </w:t>
      </w:r>
      <w:r w:rsidRPr="00800644">
        <w:rPr>
          <w:rFonts w:ascii="Times New Roman" w:hAnsi="Times New Roman"/>
          <w:bCs/>
          <w:iCs/>
          <w:color w:val="000000" w:themeColor="text1"/>
          <w:sz w:val="24"/>
          <w:lang w:val="ru-RU"/>
        </w:rPr>
        <w:t>Благоприятная правовая, институциональная база и финансовая среда для повышения производственного потенциала местных фермеров и дехканских хозяйств в свете текущих и прогнозируемых последствий изменения климата;</w:t>
      </w:r>
    </w:p>
    <w:p w14:paraId="0686B3B6" w14:textId="77777777" w:rsidR="00FE6000" w:rsidRPr="00800644" w:rsidRDefault="00FE6000" w:rsidP="00FE6000">
      <w:pPr>
        <w:numPr>
          <w:ilvl w:val="0"/>
          <w:numId w:val="1"/>
        </w:numPr>
        <w:spacing w:after="0"/>
        <w:rPr>
          <w:rFonts w:ascii="Times New Roman" w:hAnsi="Times New Roman"/>
          <w:iCs/>
          <w:color w:val="000000" w:themeColor="text1"/>
          <w:sz w:val="24"/>
          <w:lang w:val="ru-RU"/>
        </w:rPr>
      </w:pPr>
      <w:r w:rsidRPr="005E7CD3">
        <w:rPr>
          <w:rFonts w:ascii="Times New Roman" w:hAnsi="Times New Roman"/>
          <w:b/>
          <w:bCs/>
          <w:iCs/>
          <w:sz w:val="24"/>
          <w:lang w:val="ru-RU"/>
        </w:rPr>
        <w:t xml:space="preserve">Результат 1.2. </w:t>
      </w:r>
      <w:r w:rsidRPr="00800644">
        <w:rPr>
          <w:rFonts w:ascii="Times New Roman" w:hAnsi="Times New Roman"/>
          <w:iCs/>
          <w:color w:val="000000" w:themeColor="text1"/>
          <w:sz w:val="24"/>
          <w:lang w:val="ru-RU"/>
        </w:rPr>
        <w:t>Повышение потенциала системы предоставления современных сельскохозяйственных услуг фермерским и дехканским хозяйствам в пилотных районах;</w:t>
      </w:r>
    </w:p>
    <w:p w14:paraId="78A8F739" w14:textId="77777777" w:rsidR="00FE6000" w:rsidRPr="005E7CD3" w:rsidRDefault="00FE6000" w:rsidP="00FE6000">
      <w:pPr>
        <w:numPr>
          <w:ilvl w:val="0"/>
          <w:numId w:val="1"/>
        </w:numPr>
        <w:spacing w:after="0"/>
        <w:rPr>
          <w:rFonts w:ascii="Times New Roman" w:hAnsi="Times New Roman"/>
          <w:iCs/>
          <w:sz w:val="24"/>
          <w:lang w:val="ru-RU"/>
        </w:rPr>
      </w:pPr>
      <w:r w:rsidRPr="005E7CD3">
        <w:rPr>
          <w:rFonts w:ascii="Times New Roman" w:hAnsi="Times New Roman"/>
          <w:b/>
          <w:bCs/>
          <w:iCs/>
          <w:sz w:val="24"/>
          <w:lang w:val="ru-RU"/>
        </w:rPr>
        <w:t xml:space="preserve">Результат 1.3. </w:t>
      </w:r>
      <w:r w:rsidRPr="00800644">
        <w:rPr>
          <w:rFonts w:ascii="Times New Roman" w:hAnsi="Times New Roman"/>
          <w:iCs/>
          <w:color w:val="000000" w:themeColor="text1"/>
          <w:sz w:val="24"/>
          <w:lang w:val="ru-RU"/>
        </w:rPr>
        <w:t>Внедрение «зеленых» инновационных агроприемов, энергосберегающих и водосберегающих технологий в трех пилотных районах Республики Каракалпакстан с привлечением специалистов и НИИ России с целью укрепления потенциала и материально-технической базы фермерских и дехканские хозяйства.</w:t>
      </w:r>
    </w:p>
    <w:p w14:paraId="0521490F" w14:textId="77777777" w:rsidR="00FE6000" w:rsidRPr="005E7CD3" w:rsidRDefault="00FE6000" w:rsidP="00FE6000">
      <w:pPr>
        <w:spacing w:after="0"/>
        <w:rPr>
          <w:rFonts w:ascii="Times New Roman" w:hAnsi="Times New Roman"/>
          <w:sz w:val="24"/>
          <w:lang w:val="ru-RU"/>
        </w:rPr>
      </w:pPr>
    </w:p>
    <w:p w14:paraId="3AF8B518" w14:textId="422388D5" w:rsidR="00FE6000" w:rsidRPr="005E7CD3" w:rsidRDefault="00FE6000" w:rsidP="00FE6000">
      <w:pPr>
        <w:spacing w:after="0"/>
        <w:rPr>
          <w:rFonts w:ascii="Times New Roman" w:hAnsi="Times New Roman"/>
          <w:bCs/>
          <w:iCs/>
          <w:sz w:val="24"/>
          <w:lang w:val="ru-RU"/>
        </w:rPr>
      </w:pPr>
      <w:r w:rsidRPr="005E7CD3">
        <w:rPr>
          <w:rFonts w:ascii="Times New Roman" w:hAnsi="Times New Roman"/>
          <w:b/>
          <w:iCs/>
          <w:sz w:val="24"/>
          <w:lang w:val="ru-RU"/>
        </w:rPr>
        <w:t xml:space="preserve">Задача 2: Развитие потенциала местных фермеров и дехканских хозяйств для экспорта местной продукции в Россию и другие </w:t>
      </w:r>
      <w:r w:rsidR="00444FF2" w:rsidRPr="005E7CD3">
        <w:rPr>
          <w:rFonts w:ascii="Times New Roman" w:hAnsi="Times New Roman"/>
          <w:b/>
          <w:iCs/>
          <w:sz w:val="24"/>
          <w:lang w:val="ru-RU"/>
        </w:rPr>
        <w:t>страны.</w:t>
      </w:r>
    </w:p>
    <w:p w14:paraId="7248338E" w14:textId="77777777" w:rsidR="00FE6000" w:rsidRPr="005E7CD3" w:rsidRDefault="00FE6000" w:rsidP="00FE6000">
      <w:pPr>
        <w:spacing w:after="0"/>
        <w:rPr>
          <w:rFonts w:ascii="Times New Roman" w:hAnsi="Times New Roman"/>
          <w:sz w:val="24"/>
          <w:lang w:val="ru-RU"/>
        </w:rPr>
      </w:pPr>
    </w:p>
    <w:p w14:paraId="56EEC69F" w14:textId="77777777" w:rsidR="00FE6000" w:rsidRPr="00800644" w:rsidRDefault="00FE6000" w:rsidP="00FE6000">
      <w:pPr>
        <w:numPr>
          <w:ilvl w:val="0"/>
          <w:numId w:val="2"/>
        </w:numPr>
        <w:spacing w:after="0"/>
        <w:rPr>
          <w:rFonts w:ascii="Times New Roman" w:hAnsi="Times New Roman"/>
          <w:color w:val="000000" w:themeColor="text1"/>
          <w:sz w:val="24"/>
          <w:lang w:val="ru-RU"/>
        </w:rPr>
      </w:pPr>
      <w:r w:rsidRPr="005E7CD3">
        <w:rPr>
          <w:rFonts w:ascii="Times New Roman" w:hAnsi="Times New Roman"/>
          <w:b/>
          <w:bCs/>
          <w:sz w:val="24"/>
          <w:lang w:val="ru-RU"/>
        </w:rPr>
        <w:t xml:space="preserve">Результат 2.1.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Сопровождение процесса выхода сельхозпродукции фермерских и дехканских хозяйств целевого района на рынки России, Казахстана и других стран</w:t>
      </w:r>
    </w:p>
    <w:p w14:paraId="21469B4E" w14:textId="77777777" w:rsidR="00FE6000" w:rsidRPr="005E7CD3" w:rsidRDefault="00FE6000" w:rsidP="00FE6000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lang w:val="ru-RU"/>
        </w:rPr>
      </w:pPr>
      <w:r w:rsidRPr="005E7CD3">
        <w:rPr>
          <w:rFonts w:ascii="Times New Roman" w:hAnsi="Times New Roman"/>
          <w:b/>
          <w:bCs/>
          <w:sz w:val="24"/>
          <w:lang w:val="ru-RU"/>
        </w:rPr>
        <w:t xml:space="preserve">Результат 2.2.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Наращивание рыночного потенциала местных фермерских и дехканских хозяйств и возможностей для местной молодежи в содействии устойчивому человеческому развитию</w:t>
      </w:r>
    </w:p>
    <w:p w14:paraId="2CC0B523" w14:textId="77777777" w:rsidR="00FE6000" w:rsidRPr="005E7CD3" w:rsidRDefault="00FE6000" w:rsidP="00FE6000">
      <w:pPr>
        <w:spacing w:after="0"/>
        <w:rPr>
          <w:rFonts w:ascii="Times New Roman" w:hAnsi="Times New Roman"/>
          <w:sz w:val="24"/>
          <w:lang w:val="ru-RU"/>
        </w:rPr>
      </w:pPr>
    </w:p>
    <w:p w14:paraId="77F1C339" w14:textId="77777777" w:rsidR="00FE6000" w:rsidRPr="005E7CD3" w:rsidRDefault="00FE6000" w:rsidP="00FE6000">
      <w:pPr>
        <w:spacing w:after="0"/>
        <w:rPr>
          <w:rFonts w:ascii="Times New Roman" w:hAnsi="Times New Roman"/>
          <w:b/>
          <w:bCs/>
          <w:sz w:val="24"/>
          <w:lang w:val="ru-RU"/>
        </w:rPr>
      </w:pPr>
      <w:r w:rsidRPr="005E7CD3">
        <w:rPr>
          <w:rFonts w:ascii="Times New Roman" w:hAnsi="Times New Roman"/>
          <w:b/>
          <w:bCs/>
          <w:sz w:val="24"/>
          <w:lang w:val="ru-RU"/>
        </w:rPr>
        <w:t>Задача 3: Улучшение социальной инфраструктуры и обеспечение доступа к основным социальным услугам:</w:t>
      </w:r>
    </w:p>
    <w:p w14:paraId="10DB54CD" w14:textId="370639DB" w:rsidR="00FE6000" w:rsidRPr="005E7CD3" w:rsidRDefault="00FE6000" w:rsidP="00FE6000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lang w:val="ru-RU"/>
        </w:rPr>
      </w:pPr>
      <w:r w:rsidRPr="005E7CD3">
        <w:rPr>
          <w:rFonts w:ascii="Times New Roman" w:hAnsi="Times New Roman"/>
          <w:b/>
          <w:bCs/>
          <w:i/>
          <w:iCs/>
          <w:sz w:val="24"/>
          <w:lang w:val="ru-RU"/>
        </w:rPr>
        <w:t xml:space="preserve">Результат 3.1.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Исслед</w:t>
      </w:r>
      <w:r w:rsidR="00CF2C52" w:rsidRPr="00800644">
        <w:rPr>
          <w:rFonts w:ascii="Times New Roman" w:hAnsi="Times New Roman"/>
          <w:color w:val="000000" w:themeColor="text1"/>
          <w:sz w:val="24"/>
          <w:lang w:val="ru-RU"/>
        </w:rPr>
        <w:t>ование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 потребност</w:t>
      </w:r>
      <w:r w:rsidR="00665445" w:rsidRPr="00800644">
        <w:rPr>
          <w:rFonts w:ascii="Times New Roman" w:hAnsi="Times New Roman"/>
          <w:color w:val="000000" w:themeColor="text1"/>
          <w:sz w:val="24"/>
          <w:lang w:val="ru-RU"/>
        </w:rPr>
        <w:t>ей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 сообществ, мобилиз</w:t>
      </w:r>
      <w:r w:rsidR="00665445" w:rsidRPr="00800644">
        <w:rPr>
          <w:rFonts w:ascii="Times New Roman" w:hAnsi="Times New Roman"/>
          <w:color w:val="000000" w:themeColor="text1"/>
          <w:sz w:val="24"/>
          <w:lang w:val="ru-RU"/>
        </w:rPr>
        <w:t>ация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 местных жителей, разраб</w:t>
      </w:r>
      <w:r w:rsidR="00665445" w:rsidRPr="00800644">
        <w:rPr>
          <w:rFonts w:ascii="Times New Roman" w:hAnsi="Times New Roman"/>
          <w:color w:val="000000" w:themeColor="text1"/>
          <w:sz w:val="24"/>
          <w:lang w:val="ru-RU"/>
        </w:rPr>
        <w:t>отка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 план</w:t>
      </w:r>
      <w:r w:rsidR="00665445" w:rsidRPr="00800644">
        <w:rPr>
          <w:rFonts w:ascii="Times New Roman" w:hAnsi="Times New Roman"/>
          <w:color w:val="000000" w:themeColor="text1"/>
          <w:sz w:val="24"/>
          <w:lang w:val="ru-RU"/>
        </w:rPr>
        <w:t>ов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 xml:space="preserve"> местного развития;</w:t>
      </w:r>
    </w:p>
    <w:p w14:paraId="4950EFF3" w14:textId="77777777" w:rsidR="00FE6000" w:rsidRPr="005E7CD3" w:rsidRDefault="00FE6000" w:rsidP="00FE6000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lang w:val="ru-RU"/>
        </w:rPr>
      </w:pPr>
      <w:r w:rsidRPr="005E7CD3">
        <w:rPr>
          <w:rFonts w:ascii="Times New Roman" w:hAnsi="Times New Roman"/>
          <w:b/>
          <w:bCs/>
          <w:i/>
          <w:iCs/>
          <w:sz w:val="24"/>
          <w:lang w:val="ru-RU"/>
        </w:rPr>
        <w:t xml:space="preserve">Результат 3.2.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Внедрение передового российского опыта по обеспечению чистой питьевой водой жителей отдаленных населенных пунктов и образовательных учреждений;</w:t>
      </w:r>
    </w:p>
    <w:p w14:paraId="41120EF3" w14:textId="77777777" w:rsidR="00FE6000" w:rsidRPr="005E7CD3" w:rsidRDefault="00FE6000" w:rsidP="00FE6000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lang w:val="ru-RU"/>
        </w:rPr>
      </w:pPr>
      <w:r w:rsidRPr="005E7CD3">
        <w:rPr>
          <w:rFonts w:ascii="Times New Roman" w:hAnsi="Times New Roman"/>
          <w:b/>
          <w:bCs/>
          <w:i/>
          <w:iCs/>
          <w:sz w:val="24"/>
          <w:lang w:val="ru-RU"/>
        </w:rPr>
        <w:t xml:space="preserve">Результат 3.3. </w:t>
      </w:r>
      <w:r w:rsidRPr="00800644">
        <w:rPr>
          <w:rFonts w:ascii="Times New Roman" w:hAnsi="Times New Roman"/>
          <w:color w:val="000000" w:themeColor="text1"/>
          <w:sz w:val="24"/>
          <w:lang w:val="ru-RU"/>
        </w:rPr>
        <w:t>Повышение потенциала образовательных учреждений (средних и профессионально-технических) и социальных объектов за счет применения современных цифровых технологий.</w:t>
      </w:r>
    </w:p>
    <w:p w14:paraId="7EA8171B" w14:textId="77777777" w:rsidR="0009781A" w:rsidRPr="00DD5926" w:rsidRDefault="0009781A" w:rsidP="005F4502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</w:p>
    <w:p w14:paraId="25F73AEE" w14:textId="77777777" w:rsidR="0009781A" w:rsidRPr="00DD5926" w:rsidRDefault="0009781A" w:rsidP="005F4502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</w:p>
    <w:p w14:paraId="4C3B6FBF" w14:textId="651D4ED8" w:rsidR="008235E9" w:rsidRPr="007363BE" w:rsidRDefault="008235E9" w:rsidP="005F4502">
      <w:pPr>
        <w:jc w:val="center"/>
        <w:rPr>
          <w:rFonts w:ascii="Times New Roman" w:hAnsi="Times New Roman"/>
          <w:b/>
          <w:bCs/>
          <w:sz w:val="24"/>
          <w:u w:val="single"/>
          <w:lang w:val="ru-RU"/>
        </w:rPr>
      </w:pPr>
      <w:r w:rsidRPr="007363BE">
        <w:rPr>
          <w:rFonts w:ascii="Times New Roman" w:hAnsi="Times New Roman"/>
          <w:b/>
          <w:bCs/>
          <w:sz w:val="24"/>
          <w:u w:val="single"/>
          <w:lang w:val="ru-RU"/>
        </w:rPr>
        <w:lastRenderedPageBreak/>
        <w:t>Текущий статус:</w:t>
      </w:r>
    </w:p>
    <w:p w14:paraId="3DFA3566" w14:textId="42DF6432" w:rsidR="000E76DE" w:rsidRDefault="000E76DE" w:rsidP="00B764F6">
      <w:pPr>
        <w:rPr>
          <w:rFonts w:ascii="Times New Roman" w:hAnsi="Times New Roman"/>
          <w:b/>
          <w:bCs/>
          <w:sz w:val="24"/>
          <w:lang w:val="ru-RU"/>
        </w:rPr>
      </w:pPr>
    </w:p>
    <w:p w14:paraId="73E7E2D1" w14:textId="4C345062" w:rsidR="00B329AF" w:rsidRPr="00DD3D91" w:rsidRDefault="00B329AF" w:rsidP="00B764F6">
      <w:pPr>
        <w:rPr>
          <w:rFonts w:ascii="Times New Roman" w:hAnsi="Times New Roman"/>
          <w:color w:val="000000" w:themeColor="text1"/>
          <w:sz w:val="24"/>
          <w:lang w:val="ru-RU"/>
        </w:rPr>
      </w:pPr>
    </w:p>
    <w:p w14:paraId="3A335837" w14:textId="71B5727C" w:rsidR="00673B95" w:rsidRDefault="008E0986" w:rsidP="008E0986">
      <w:pPr>
        <w:rPr>
          <w:rFonts w:ascii="Times New Roman" w:hAnsi="Times New Roman"/>
          <w:b/>
          <w:bCs/>
          <w:sz w:val="24"/>
          <w:lang w:val="ru-RU"/>
        </w:rPr>
      </w:pPr>
      <w:r w:rsidRPr="00B329AF">
        <w:rPr>
          <w:rFonts w:ascii="Times New Roman" w:hAnsi="Times New Roman"/>
          <w:b/>
          <w:bCs/>
          <w:sz w:val="24"/>
          <w:lang w:val="ru-RU"/>
        </w:rPr>
        <w:t>Компонент 1:</w:t>
      </w:r>
    </w:p>
    <w:p w14:paraId="6DE6E7AC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В целях выявления наиболее адаптивных культур/сортов, представляющие продовольственную и экономическую ценность в регионе Приаралья, в пилотных районах организовано два опытно-демонстрационных участка. По результатам испытания, сорт озимой пшеницы «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Собербаш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>» рекомендован для условий Каракалпакстана среди других 8 испытанных сортов на производственных участках. Более 50 фермеров/дехкан, представителей НИИ в Каракалпакстане и местного правительства ознакомлены результатами полевых испытании зерновых культур.</w:t>
      </w:r>
    </w:p>
    <w:p w14:paraId="4E529164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На основе проведенного анализа системы страхования в Узбекистана и лучших мировых практик разработана рекомендация по совершенствованию системы страхования в сельском хозяйстве и содействие внедрению эффективного страхового механизма сельхоз культур.</w:t>
      </w:r>
    </w:p>
    <w:p w14:paraId="50A09659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Проведена оценка потребностей фермерских и дехканских хозяйств в пилотных районах проекта в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агроуслугах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 и разработана рекомендации по повышению производственного потенциала сельского хозяйства. </w:t>
      </w:r>
    </w:p>
    <w:p w14:paraId="3BB4B930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В пилотных районах созданы опытно-производственные участки на общей площади 14 га для внедрения лучших методов возделывания сортов кунжута, дыни и моркови, подходящих для условий Каракалпакстана. 100 фермеров/дехкан повысили свои знания по лучшим методам возделывания масличных, овощных и бахчевых культур на созданных демонстрационно-производственных участках.</w:t>
      </w:r>
    </w:p>
    <w:p w14:paraId="1F312CA6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60 начинающих и опытных пчеловодов пилотных районов повысили свои знания и навыки в проведенных международным экспертом практических семинаров по внедрению лучших практик и методов пчеловодства.</w:t>
      </w:r>
    </w:p>
    <w:p w14:paraId="5C7C9C69" w14:textId="77777777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>В целях выявления наиболее адаптивных культур/сортов, представляющие продовольственную и экономическую ценность в регионе Приаралья, создан опытно-демонстрационный участок в сотрудничестве с АНЦ «Донской» (Россия) и Каракалпакским НИИ Земледелия проведен испытания 4 новых сортов сорго в условиях Каракалпакстан; Более 35 фермеров/дехкан, представителей НИИ в Каракалпакстане и местного правительства ознакомлены результатами полевых испытании зерновых культур;</w:t>
      </w:r>
    </w:p>
    <w:p w14:paraId="33893ED6" w14:textId="77777777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>Проведен анализ системы финансирования в сельском хозяйстве Республики Узбекистан и лучших мировых практик. На основе анализа разработана рекомендация по совершенствованию системы финансирования в сельском хозяйстве и внедрению эффективных финансовых механизмов.</w:t>
      </w:r>
    </w:p>
    <w:p w14:paraId="333C77A7" w14:textId="69A6F7F9" w:rsidR="00C5490F" w:rsidRPr="00087002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Проведена оценка потребностей фермерских и дехканских хозяйств в пилотных районах проекта в улучшении производительности плодово-ягодной продукции. 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Заложены плодово-ягодные сады на общей площади </w:t>
      </w:r>
      <w:r w:rsidR="00087002" w:rsidRPr="00087002">
        <w:rPr>
          <w:rFonts w:ascii="Times New Roman" w:hAnsi="Times New Roman"/>
          <w:color w:val="000000" w:themeColor="text1"/>
          <w:sz w:val="24"/>
          <w:lang w:val="ru-RU"/>
        </w:rPr>
        <w:t>9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га в трех пилотных районах.</w:t>
      </w:r>
    </w:p>
    <w:p w14:paraId="31C70854" w14:textId="77777777" w:rsidR="00C5490F" w:rsidRPr="00087002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>Закуплено и установлено 5 парников с системой капельного орошения 5 дехканам в пилотных районах для повышения устойчивости к изменению климата и развития парникового хозяйства;</w:t>
      </w:r>
    </w:p>
    <w:p w14:paraId="23294220" w14:textId="77777777" w:rsidR="00087002" w:rsidRDefault="00C5490F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Оказано техническое содействие 3 производственным кооперативам пилотных районов для повышения их производственного потенциала в внедрении ресурсосберегающей и эффективной практик ведения сельского хозяйства, а также создании рабочих мест в сельскохозяйственном секторе для сельского 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lastRenderedPageBreak/>
        <w:t xml:space="preserve">населения. В результате </w:t>
      </w:r>
      <w:r w:rsidR="00EC6B97"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кооперативом ежегодно 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>оказ</w:t>
      </w:r>
      <w:r w:rsidR="00EC6B97" w:rsidRPr="00087002">
        <w:rPr>
          <w:rFonts w:ascii="Times New Roman" w:hAnsi="Times New Roman"/>
          <w:color w:val="000000" w:themeColor="text1"/>
          <w:sz w:val="24"/>
          <w:lang w:val="ru-RU"/>
        </w:rPr>
        <w:t>ывается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="00EC6B97"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агротехнические услуги 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более </w:t>
      </w:r>
      <w:r w:rsidR="00EC6B97" w:rsidRPr="00087002">
        <w:rPr>
          <w:rFonts w:ascii="Times New Roman" w:hAnsi="Times New Roman"/>
          <w:color w:val="000000" w:themeColor="text1"/>
          <w:sz w:val="24"/>
          <w:lang w:val="ru-RU"/>
        </w:rPr>
        <w:t>70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фермерам </w:t>
      </w:r>
      <w:r w:rsidR="00EC6B97"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и 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>всего обработано</w:t>
      </w:r>
      <w:r w:rsidR="00EC6B97"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более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  <w:r w:rsidR="00EC6B97" w:rsidRPr="00087002">
        <w:rPr>
          <w:rFonts w:ascii="Times New Roman" w:hAnsi="Times New Roman"/>
          <w:color w:val="000000" w:themeColor="text1"/>
          <w:sz w:val="24"/>
          <w:lang w:val="ru-RU"/>
        </w:rPr>
        <w:t>3000,0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га площади</w:t>
      </w:r>
    </w:p>
    <w:p w14:paraId="2DB7CBCA" w14:textId="00DA823F" w:rsidR="00087002" w:rsidRPr="00087002" w:rsidRDefault="00087002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>Для выявления наиболее приспособленных к условиям региона Аральского моря сельскохозяйственных культур/сортов, имеющих продовольственную и экономическую ценность, в сотрудничестве с Научно-исследовательским центром «Донской» (Россия) и Каракалпакским научно-производственным объединением «Зерно и рис» был создан экспериментальный демонстрационный участок, на котором в условиях Каракалпакстана были протестированы 15 новых сортов суходольного риса, выращиваемых в засушливых условиях; более 40 фермеров/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ru-RU"/>
        </w:rPr>
        <w:t>дехканов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ru-RU"/>
        </w:rPr>
        <w:t>, представители научно-исследовательских институтов Каракалпакстана ознакомились с результатами полевых испытаний риса.</w:t>
      </w:r>
    </w:p>
    <w:p w14:paraId="640D73F2" w14:textId="36BA4AF3" w:rsidR="00087002" w:rsidRPr="0009068F" w:rsidRDefault="00087002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bookmarkStart w:id="0" w:name="_Hlk230165609"/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Для повышения устойчивости к изменению климата и развития тепличного хозяйства трем фермерам в пилотных районах были приобретены и установлены 3 энергоэффективные теплицы </w:t>
      </w:r>
      <w:r w:rsidRPr="0009068F">
        <w:rPr>
          <w:rFonts w:ascii="Times New Roman" w:hAnsi="Times New Roman"/>
          <w:color w:val="000000" w:themeColor="text1"/>
          <w:sz w:val="24"/>
          <w:lang w:val="ru-RU"/>
        </w:rPr>
        <w:t>500 кв. м.</w:t>
      </w:r>
    </w:p>
    <w:bookmarkEnd w:id="0"/>
    <w:p w14:paraId="7325E7BF" w14:textId="77777777" w:rsidR="00087002" w:rsidRPr="00087002" w:rsidRDefault="00087002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>В сотрудничестве с Ветеринарным институтом в Нукусе была разработана программа повышения продуктивности крупного рогатого скота (научно обоснованный кормовой рацион для скота), направленная на увеличение среднесуточного прироста живой массы пилотного поголовья скота. В результате проведенного эксперимента прирост живой массы скота на пилотной ферме увеличился более чем на 40% по сравнению с контрольной группой.</w:t>
      </w:r>
    </w:p>
    <w:p w14:paraId="10388C9E" w14:textId="77777777" w:rsidR="00087002" w:rsidRPr="00087002" w:rsidRDefault="00087002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140 фермеров и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ru-RU"/>
        </w:rPr>
        <w:t>дехкханов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прошли обучение современным сельскохозяйственным технологиям, защите растений, борьбе с вредителями и болезнями, методам сохранения почвы, навыкам управления теплицами и методам разведения крупного рогатого скота.</w:t>
      </w:r>
    </w:p>
    <w:p w14:paraId="6477312F" w14:textId="77777777" w:rsidR="00087002" w:rsidRPr="00087002" w:rsidRDefault="00087002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В целях укрепления потенциала и технических возможностей Центра сельскохозяйственных услуг (АКИС) в предоставлении фермерам и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ru-RU"/>
        </w:rPr>
        <w:t>дехкханам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сельскохозяйственных консультаций и других услуг, проект оказал техническую помощь в создании мобильной почвенной лаборатории (проект предоставил комплект современного лабораторного оборудования) в центре.</w:t>
      </w:r>
    </w:p>
    <w:p w14:paraId="579C31CE" w14:textId="5186C0C4" w:rsidR="00087002" w:rsidRPr="00087002" w:rsidRDefault="00087002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en-US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Для обеспечения экономии воды и уменьшения потерь оросительной воды в пилотных районах были забетонированы </w:t>
      </w:r>
      <w:r w:rsidR="0009068F">
        <w:rPr>
          <w:rFonts w:ascii="Times New Roman" w:hAnsi="Times New Roman"/>
          <w:color w:val="000000" w:themeColor="text1"/>
          <w:sz w:val="24"/>
          <w:lang w:val="ru-RU"/>
        </w:rPr>
        <w:t>внутрихозяйственные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каналы общей длиной более 400 м, а на участке земли площадью </w:t>
      </w:r>
      <w:r w:rsidRPr="00087002">
        <w:rPr>
          <w:rFonts w:ascii="Times New Roman" w:hAnsi="Times New Roman"/>
          <w:color w:val="000000" w:themeColor="text1"/>
          <w:sz w:val="24"/>
          <w:lang w:val="en-US"/>
        </w:rPr>
        <w:t xml:space="preserve">13,6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en-US"/>
        </w:rPr>
        <w:t>га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en-US"/>
        </w:rPr>
        <w:t>была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en-US"/>
        </w:rPr>
        <w:t>установлена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en-US"/>
        </w:rPr>
        <w:t xml:space="preserve"> ​​</w:t>
      </w:r>
      <w:r w:rsidR="0009068F">
        <w:rPr>
          <w:rFonts w:ascii="Times New Roman" w:hAnsi="Times New Roman"/>
          <w:color w:val="000000" w:themeColor="text1"/>
          <w:sz w:val="24"/>
          <w:lang w:val="ru-RU"/>
        </w:rPr>
        <w:t xml:space="preserve">дождевальная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en-US"/>
        </w:rPr>
        <w:t>система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en-US"/>
        </w:rPr>
        <w:t xml:space="preserve">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en-US"/>
        </w:rPr>
        <w:t>орошения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en-US"/>
        </w:rPr>
        <w:t>.</w:t>
      </w:r>
    </w:p>
    <w:p w14:paraId="1E2F8C59" w14:textId="2BC81922" w:rsidR="00087002" w:rsidRPr="00087002" w:rsidRDefault="00087002" w:rsidP="00087002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Для внедрения </w:t>
      </w:r>
      <w:proofErr w:type="spellStart"/>
      <w:r w:rsidRPr="00087002">
        <w:rPr>
          <w:rFonts w:ascii="Times New Roman" w:hAnsi="Times New Roman"/>
          <w:color w:val="000000" w:themeColor="text1"/>
          <w:sz w:val="24"/>
          <w:lang w:val="ru-RU"/>
        </w:rPr>
        <w:t>агролесоводческих</w:t>
      </w:r>
      <w:proofErr w:type="spellEnd"/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подходов, в частности, ветрозащитных полос как одного из наиболее эффективных методов повышения урожайности, в сотрудничестве с лесным хозяйством на площади 4 гектара была создана ветрозащитная полоса, а на площади 5 гектаров путем посадки саженцев была создана плантация </w:t>
      </w:r>
      <w:r w:rsidR="0009068F">
        <w:rPr>
          <w:rFonts w:ascii="Times New Roman" w:hAnsi="Times New Roman"/>
          <w:color w:val="000000" w:themeColor="text1"/>
          <w:sz w:val="24"/>
          <w:lang w:val="ru-RU"/>
        </w:rPr>
        <w:t>засухоустойчивых</w:t>
      </w:r>
      <w:r w:rsidRPr="00087002">
        <w:rPr>
          <w:rFonts w:ascii="Times New Roman" w:hAnsi="Times New Roman"/>
          <w:color w:val="000000" w:themeColor="text1"/>
          <w:sz w:val="24"/>
          <w:lang w:val="ru-RU"/>
        </w:rPr>
        <w:t xml:space="preserve"> деревьев.</w:t>
      </w:r>
    </w:p>
    <w:p w14:paraId="2F78ECD3" w14:textId="77777777" w:rsidR="0009068F" w:rsidRPr="00366537" w:rsidRDefault="00087002" w:rsidP="00E523A6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09068F">
        <w:rPr>
          <w:rFonts w:ascii="Times New Roman" w:hAnsi="Times New Roman"/>
          <w:color w:val="000000" w:themeColor="text1"/>
          <w:sz w:val="24"/>
          <w:lang w:val="ru-RU"/>
        </w:rPr>
        <w:t>Для обмена знаниями и опытом между экспертами и агрономами Узбекистана и Российской Федерации были организованы ознакомительные поездки и круглые столы с участием экспертов из России:</w:t>
      </w:r>
      <w:r w:rsidR="0009068F">
        <w:rPr>
          <w:rFonts w:ascii="Times New Roman" w:hAnsi="Times New Roman"/>
          <w:color w:val="000000" w:themeColor="text1"/>
          <w:sz w:val="24"/>
          <w:lang w:val="ru-RU"/>
        </w:rPr>
        <w:t xml:space="preserve"> </w:t>
      </w:r>
    </w:p>
    <w:p w14:paraId="7CA8E206" w14:textId="34615627" w:rsidR="00087002" w:rsidRPr="0009068F" w:rsidRDefault="0009068F" w:rsidP="0009068F">
      <w:pPr>
        <w:pStyle w:val="a6"/>
        <w:numPr>
          <w:ilvl w:val="0"/>
          <w:numId w:val="26"/>
        </w:numPr>
        <w:rPr>
          <w:rFonts w:ascii="Times New Roman" w:hAnsi="Times New Roman"/>
          <w:i/>
          <w:iCs/>
          <w:color w:val="000000" w:themeColor="text1"/>
          <w:sz w:val="24"/>
          <w:lang w:val="en-US"/>
        </w:rPr>
      </w:pPr>
      <w:r w:rsidRPr="0009068F">
        <w:rPr>
          <w:rFonts w:ascii="Times New Roman" w:hAnsi="Times New Roman"/>
          <w:i/>
          <w:iCs/>
          <w:color w:val="000000" w:themeColor="text1"/>
          <w:sz w:val="24"/>
          <w:lang w:val="ru-RU"/>
        </w:rPr>
        <w:t>О</w:t>
      </w:r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ru-RU"/>
        </w:rPr>
        <w:t xml:space="preserve">знакомительная поездка представителей правительства, Министерства сельского хозяйства, научно-исследовательских институтов и фермеров в Российскую </w:t>
      </w:r>
      <w:proofErr w:type="spellStart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>Федерацию</w:t>
      </w:r>
      <w:proofErr w:type="spellEnd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 xml:space="preserve"> (26 </w:t>
      </w:r>
      <w:proofErr w:type="spellStart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>июля</w:t>
      </w:r>
      <w:proofErr w:type="spellEnd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 xml:space="preserve"> – 2 </w:t>
      </w:r>
      <w:proofErr w:type="spellStart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>августа</w:t>
      </w:r>
      <w:proofErr w:type="spellEnd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 xml:space="preserve"> 2025 г., </w:t>
      </w:r>
      <w:proofErr w:type="spellStart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>Ростовская</w:t>
      </w:r>
      <w:proofErr w:type="spellEnd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 xml:space="preserve"> и </w:t>
      </w:r>
      <w:proofErr w:type="spellStart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>Краснодарская</w:t>
      </w:r>
      <w:proofErr w:type="spellEnd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>области</w:t>
      </w:r>
      <w:proofErr w:type="spellEnd"/>
      <w:r w:rsidR="00087002" w:rsidRPr="0009068F">
        <w:rPr>
          <w:rFonts w:ascii="Times New Roman" w:hAnsi="Times New Roman"/>
          <w:i/>
          <w:iCs/>
          <w:color w:val="000000" w:themeColor="text1"/>
          <w:sz w:val="24"/>
          <w:lang w:val="en-US"/>
        </w:rPr>
        <w:t>)</w:t>
      </w:r>
    </w:p>
    <w:p w14:paraId="75F3EBC6" w14:textId="77777777" w:rsidR="00087002" w:rsidRPr="0009068F" w:rsidRDefault="00087002" w:rsidP="0009068F">
      <w:pPr>
        <w:pStyle w:val="a6"/>
        <w:numPr>
          <w:ilvl w:val="0"/>
          <w:numId w:val="26"/>
        </w:numPr>
        <w:rPr>
          <w:rFonts w:ascii="Times New Roman" w:hAnsi="Times New Roman"/>
          <w:i/>
          <w:iCs/>
          <w:color w:val="000000" w:themeColor="text1"/>
          <w:sz w:val="24"/>
          <w:lang w:val="ru-RU"/>
        </w:rPr>
      </w:pPr>
      <w:r w:rsidRPr="0009068F">
        <w:rPr>
          <w:rFonts w:ascii="Times New Roman" w:hAnsi="Times New Roman"/>
          <w:i/>
          <w:iCs/>
          <w:color w:val="000000" w:themeColor="text1"/>
          <w:sz w:val="24"/>
          <w:lang w:val="ru-RU"/>
        </w:rPr>
        <w:t>Круглый стол «Перспективы двустороннего сотрудничества» и полевой семинар «Внедрение новых сортов риса и технологий выращивания в Республике Каракалпакстан» (16 сентября 2025 г., Нукус)</w:t>
      </w:r>
    </w:p>
    <w:p w14:paraId="57F49613" w14:textId="0AB30FD2" w:rsidR="00B10C15" w:rsidRDefault="00087002" w:rsidP="0009068F">
      <w:pPr>
        <w:pStyle w:val="a6"/>
        <w:numPr>
          <w:ilvl w:val="0"/>
          <w:numId w:val="26"/>
        </w:numPr>
        <w:rPr>
          <w:rFonts w:ascii="Times New Roman" w:hAnsi="Times New Roman"/>
          <w:i/>
          <w:iCs/>
          <w:color w:val="000000" w:themeColor="text1"/>
          <w:sz w:val="24"/>
          <w:lang w:val="ru-RU"/>
        </w:rPr>
      </w:pPr>
      <w:r w:rsidRPr="0009068F">
        <w:rPr>
          <w:rFonts w:ascii="Times New Roman" w:hAnsi="Times New Roman"/>
          <w:i/>
          <w:iCs/>
          <w:color w:val="000000" w:themeColor="text1"/>
          <w:sz w:val="24"/>
          <w:lang w:val="ru-RU"/>
        </w:rPr>
        <w:t xml:space="preserve">Круглый стол «Борьба с деградацией почв в </w:t>
      </w:r>
      <w:r w:rsidR="0009068F" w:rsidRPr="0009068F">
        <w:rPr>
          <w:rFonts w:ascii="Times New Roman" w:hAnsi="Times New Roman"/>
          <w:i/>
          <w:iCs/>
          <w:color w:val="000000" w:themeColor="text1"/>
          <w:sz w:val="24"/>
          <w:lang w:val="ru-RU"/>
        </w:rPr>
        <w:t xml:space="preserve">регионе Приаралья </w:t>
      </w:r>
      <w:r w:rsidRPr="0009068F">
        <w:rPr>
          <w:rFonts w:ascii="Times New Roman" w:hAnsi="Times New Roman"/>
          <w:i/>
          <w:iCs/>
          <w:color w:val="000000" w:themeColor="text1"/>
          <w:sz w:val="24"/>
          <w:lang w:val="ru-RU"/>
        </w:rPr>
        <w:t>и адаптивное растениеводство» в Нукусе 29 ноября 2025 г. с участием 8 экспертов из научно-исследовательских институтов Российской Федерации.</w:t>
      </w:r>
    </w:p>
    <w:p w14:paraId="1272945A" w14:textId="719373EA" w:rsidR="00943679" w:rsidRDefault="00943679" w:rsidP="00943679">
      <w:pPr>
        <w:rPr>
          <w:rFonts w:ascii="Times New Roman" w:hAnsi="Times New Roman"/>
          <w:i/>
          <w:iCs/>
          <w:color w:val="000000" w:themeColor="text1"/>
          <w:sz w:val="24"/>
          <w:lang w:val="ru-RU"/>
        </w:rPr>
      </w:pPr>
    </w:p>
    <w:p w14:paraId="61BE1058" w14:textId="0BCF63FE" w:rsidR="00366537" w:rsidRDefault="00366537" w:rsidP="00366537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66537">
        <w:rPr>
          <w:rFonts w:ascii="Times New Roman" w:hAnsi="Times New Roman"/>
          <w:color w:val="000000" w:themeColor="text1"/>
          <w:sz w:val="24"/>
          <w:lang w:val="ru-RU"/>
        </w:rPr>
        <w:lastRenderedPageBreak/>
        <w:t xml:space="preserve">Для повышения устойчивости к изменению климата и развития тепличного хозяйства трем фермерам в пилотных районах были приобретены и установлены 3 энергоэффективные теплицы 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240, 100 и 500  </w:t>
      </w:r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 кв. м.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2A5E7C20" w14:textId="2E3BC5B1" w:rsidR="00366537" w:rsidRPr="00366537" w:rsidRDefault="00366537" w:rsidP="00366537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>
        <w:rPr>
          <w:rFonts w:ascii="Times New Roman" w:hAnsi="Times New Roman"/>
          <w:color w:val="000000" w:themeColor="text1"/>
          <w:sz w:val="24"/>
          <w:lang w:val="ru-RU"/>
        </w:rPr>
        <w:t xml:space="preserve">Проведено тренинг </w:t>
      </w:r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по повышению знаний и навыков </w:t>
      </w:r>
      <w:proofErr w:type="spellStart"/>
      <w:r w:rsidRPr="00366537">
        <w:rPr>
          <w:rFonts w:ascii="Times New Roman" w:hAnsi="Times New Roman"/>
          <w:color w:val="000000" w:themeColor="text1"/>
          <w:sz w:val="24"/>
          <w:lang w:val="ru-RU"/>
        </w:rPr>
        <w:t>агроконсультантов</w:t>
      </w:r>
      <w:proofErr w:type="spellEnd"/>
      <w:r>
        <w:rPr>
          <w:rFonts w:ascii="Times New Roman" w:hAnsi="Times New Roman"/>
          <w:color w:val="000000" w:themeColor="text1"/>
          <w:sz w:val="24"/>
          <w:lang w:val="ru-RU"/>
        </w:rPr>
        <w:t xml:space="preserve"> АКИС</w:t>
      </w:r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 и других представителей аграрного сектора</w:t>
      </w:r>
      <w:r>
        <w:rPr>
          <w:rFonts w:ascii="Times New Roman" w:hAnsi="Times New Roman"/>
          <w:color w:val="000000" w:themeColor="text1"/>
          <w:sz w:val="24"/>
          <w:lang w:val="ru-RU"/>
        </w:rPr>
        <w:t>, где 25 участника повысили свои знания</w:t>
      </w:r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 по вопросам коммуникации в </w:t>
      </w:r>
      <w:proofErr w:type="spellStart"/>
      <w:r w:rsidRPr="00366537">
        <w:rPr>
          <w:rFonts w:ascii="Times New Roman" w:hAnsi="Times New Roman"/>
          <w:color w:val="000000" w:themeColor="text1"/>
          <w:sz w:val="24"/>
          <w:lang w:val="ru-RU"/>
        </w:rPr>
        <w:t>агроконсалтинге</w:t>
      </w:r>
      <w:proofErr w:type="spellEnd"/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 и предпринимательстве</w:t>
      </w:r>
      <w:r>
        <w:rPr>
          <w:rFonts w:ascii="Times New Roman" w:hAnsi="Times New Roman"/>
          <w:color w:val="000000" w:themeColor="text1"/>
          <w:sz w:val="24"/>
          <w:lang w:val="ru-RU"/>
        </w:rPr>
        <w:t>;</w:t>
      </w:r>
    </w:p>
    <w:p w14:paraId="04C17388" w14:textId="764F1614" w:rsidR="00366537" w:rsidRPr="00366537" w:rsidRDefault="00366537" w:rsidP="00D925A7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Ведется работа по восстановлению деградированных пастбищ </w:t>
      </w:r>
      <w:bookmarkStart w:id="1" w:name="_Hlk220312192"/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путем </w:t>
      </w:r>
      <w:proofErr w:type="spellStart"/>
      <w:r w:rsidRPr="00366537">
        <w:rPr>
          <w:rFonts w:ascii="Times New Roman" w:hAnsi="Times New Roman"/>
          <w:color w:val="000000" w:themeColor="text1"/>
          <w:sz w:val="24"/>
          <w:lang w:val="ru-RU"/>
        </w:rPr>
        <w:t>культуртехнических</w:t>
      </w:r>
      <w:proofErr w:type="spellEnd"/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proofErr w:type="spellStart"/>
      <w:r w:rsidRPr="00366537">
        <w:rPr>
          <w:rFonts w:ascii="Times New Roman" w:hAnsi="Times New Roman"/>
          <w:color w:val="000000" w:themeColor="text1"/>
          <w:sz w:val="24"/>
          <w:lang w:val="ru-RU"/>
        </w:rPr>
        <w:t>агролесо</w:t>
      </w:r>
      <w:proofErr w:type="spellEnd"/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- и фитомелиоративных мероприятии на участке площадью 8,0 га в </w:t>
      </w:r>
      <w:proofErr w:type="spellStart"/>
      <w:r w:rsidRPr="00366537">
        <w:rPr>
          <w:rFonts w:ascii="Times New Roman" w:hAnsi="Times New Roman"/>
          <w:color w:val="000000" w:themeColor="text1"/>
          <w:sz w:val="24"/>
          <w:lang w:val="ru-RU"/>
        </w:rPr>
        <w:t>Кегейлийском</w:t>
      </w:r>
      <w:proofErr w:type="spellEnd"/>
      <w:r w:rsidRPr="00366537">
        <w:rPr>
          <w:rFonts w:ascii="Times New Roman" w:hAnsi="Times New Roman"/>
          <w:color w:val="000000" w:themeColor="text1"/>
          <w:sz w:val="24"/>
          <w:lang w:val="ru-RU"/>
        </w:rPr>
        <w:t xml:space="preserve"> районе.</w:t>
      </w:r>
      <w:bookmarkEnd w:id="1"/>
    </w:p>
    <w:p w14:paraId="40D2CB53" w14:textId="77777777" w:rsidR="00943679" w:rsidRPr="00943679" w:rsidRDefault="00943679" w:rsidP="00943679">
      <w:pPr>
        <w:rPr>
          <w:rFonts w:ascii="Times New Roman" w:hAnsi="Times New Roman"/>
          <w:i/>
          <w:iCs/>
          <w:color w:val="000000" w:themeColor="text1"/>
          <w:sz w:val="24"/>
          <w:lang w:val="ru-RU"/>
        </w:rPr>
      </w:pPr>
    </w:p>
    <w:p w14:paraId="1D1CFC9A" w14:textId="77777777" w:rsidR="00C5490F" w:rsidRPr="00087002" w:rsidRDefault="00C5490F" w:rsidP="00C5490F">
      <w:pPr>
        <w:ind w:left="360"/>
        <w:rPr>
          <w:rFonts w:ascii="Times New Roman" w:hAnsi="Times New Roman"/>
          <w:b/>
          <w:bCs/>
          <w:sz w:val="24"/>
          <w:lang w:val="ru-RU"/>
        </w:rPr>
      </w:pPr>
    </w:p>
    <w:p w14:paraId="0E926D70" w14:textId="48DE8EE7" w:rsidR="00C5490F" w:rsidRPr="00C5490F" w:rsidRDefault="00C5490F" w:rsidP="00C5490F">
      <w:pPr>
        <w:ind w:left="360"/>
        <w:rPr>
          <w:rFonts w:ascii="Times New Roman" w:hAnsi="Times New Roman"/>
          <w:b/>
          <w:bCs/>
          <w:sz w:val="24"/>
          <w:lang w:val="en-US"/>
        </w:rPr>
      </w:pPr>
      <w:proofErr w:type="spellStart"/>
      <w:r w:rsidRPr="00C5490F">
        <w:rPr>
          <w:rFonts w:ascii="Times New Roman" w:hAnsi="Times New Roman"/>
          <w:b/>
          <w:bCs/>
          <w:sz w:val="24"/>
          <w:lang w:val="en-US"/>
        </w:rPr>
        <w:t>Компонент</w:t>
      </w:r>
      <w:proofErr w:type="spellEnd"/>
      <w:r w:rsidRPr="00C5490F">
        <w:rPr>
          <w:rFonts w:ascii="Times New Roman" w:hAnsi="Times New Roman"/>
          <w:b/>
          <w:bCs/>
          <w:sz w:val="24"/>
          <w:lang w:val="en-US"/>
        </w:rPr>
        <w:t xml:space="preserve"> 2:</w:t>
      </w:r>
    </w:p>
    <w:p w14:paraId="5FC990C0" w14:textId="77777777" w:rsidR="00C5490F" w:rsidRPr="00C5490F" w:rsidRDefault="00C5490F" w:rsidP="00C5490F">
      <w:pPr>
        <w:rPr>
          <w:rFonts w:ascii="Times New Roman" w:hAnsi="Times New Roman"/>
          <w:color w:val="000000" w:themeColor="text1"/>
          <w:sz w:val="24"/>
          <w:lang w:val="ru-RU"/>
        </w:rPr>
      </w:pPr>
    </w:p>
    <w:p w14:paraId="6CECC490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Проведен анализ зарубежных рынков таких сельскохозяйственных культур таких, как зерновые, бобовые, зернобобовые, овощные и корнеплодные;</w:t>
      </w:r>
    </w:p>
    <w:p w14:paraId="523DC19F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изучены существующие системные и операционные проблемы местных фермеров и дехкан пилотных районов, препятствующие экспорту их продукции;</w:t>
      </w:r>
    </w:p>
    <w:p w14:paraId="2639CD9A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проведены тренинги для 60 фермеров и дехкан в трех пилотных районах по конъюнктуре зарубежных рынков сельскохозяйственных культур; </w:t>
      </w:r>
    </w:p>
    <w:p w14:paraId="12914272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проведен анализ существующей инфраструктуры хранения и переработки основных сельхозкультур, разработаны соответствующие рекомендации по совершенствованию имеющегося состояния;</w:t>
      </w:r>
    </w:p>
    <w:p w14:paraId="69AEDD6A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проведен анализ требований для вхождения на рынки России, Казахстана и других стран;</w:t>
      </w:r>
    </w:p>
    <w:p w14:paraId="747108B7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 анализ национального законодательства на предмет соответствия требованиям международных стандартов безопасности пищевых продуктов и надлежащей сельскохозяйственной практики, таких как Global GAP, HACCP,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Organic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>, FSC и т. д.</w:t>
      </w:r>
    </w:p>
    <w:p w14:paraId="2F685330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 опрос среди фермеров и дехкан для выявления пробелов в их знаниях и компетенциях в области требований Global GAP,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Organic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>, HACCP, FSC и др.;</w:t>
      </w:r>
    </w:p>
    <w:p w14:paraId="504C11E8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проведены тренинги для 80 фермеров и дехкан пилотных районов по международным стандартам и требованиям к качеству сельхоз продукции таким, как Global GAP,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Organic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, HACCP, FSC и др.; </w:t>
      </w:r>
    </w:p>
    <w:p w14:paraId="1157D756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разработана инструкция для фермеров и дехкан по требованиям международных стандартов таких, как Global GAP, HACCP,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Organic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>, FSC и др.</w:t>
      </w:r>
    </w:p>
    <w:p w14:paraId="71ECC0DA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изучен потенциал учреждений по сертификации и лабораторным исследованиям в Республике Каракалпакстан, выявлены потребности и пробелы и разработаны соответствующие рекомендации для укрепления их потенциала;</w:t>
      </w:r>
    </w:p>
    <w:p w14:paraId="22AF5765" w14:textId="75C25FC2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закуплено лабораторное оборудование для частичного оснащения лабораторий Управления санитарно-эпидемиологического благополучия и общественного здоровья Республики Каракалпакстан с целью повышения потенциала лабораторий по сертификации экспортоориентированной сельхозпродукции;</w:t>
      </w:r>
    </w:p>
    <w:p w14:paraId="3BB87C42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разработан информационно-раздаточный материал для фермеров и дехкан на тему «Повышение знаний фермеров и дехкан по организации бизнеса и экспортных операций в сфере сельского хозяйства»;</w:t>
      </w:r>
    </w:p>
    <w:p w14:paraId="2F83BD27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проведен тренинг для 115 фермеров и дехкан по организации бизнеса и экспортных операций в сфере сельского хозяйства. </w:t>
      </w:r>
    </w:p>
    <w:p w14:paraId="6BFC5E74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заключен контракт с поставщиком на поставку оборудования для очистки и сортировки семян зерновых культур.</w:t>
      </w:r>
    </w:p>
    <w:p w14:paraId="205BB35F" w14:textId="25EBF91F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закуплено 10 ед. высокотехнологичного лабораторного оборудования и оснащены лабораторий Управления санитарно-эпидемиологического </w:t>
      </w:r>
      <w:r w:rsidRPr="00C5490F">
        <w:rPr>
          <w:rFonts w:ascii="Times New Roman" w:hAnsi="Times New Roman"/>
          <w:color w:val="000000" w:themeColor="text1"/>
          <w:sz w:val="24"/>
          <w:lang w:val="ru-RU"/>
        </w:rPr>
        <w:lastRenderedPageBreak/>
        <w:t>благополучия и общественного здоровья Республики Каракалпакстан с целью повышения потенциала лабораторий по сертификации экспортоориентированной сельхозпродукции;</w:t>
      </w:r>
    </w:p>
    <w:p w14:paraId="78FCFC4E" w14:textId="37402A76" w:rsid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>Путем предоставления современной линий оборудования создан цех по очистке и сортировке семян зерновых и масличных культур для дальнейшего налаживания экспорта сельхозпродукции и развития семеноводства в пилотных районах;</w:t>
      </w:r>
    </w:p>
    <w:p w14:paraId="2D35D4F5" w14:textId="78345979" w:rsidR="00273756" w:rsidRPr="00273756" w:rsidRDefault="00273756" w:rsidP="00273756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273756">
        <w:rPr>
          <w:rFonts w:ascii="Times New Roman" w:hAnsi="Times New Roman"/>
          <w:color w:val="000000" w:themeColor="text1"/>
          <w:sz w:val="24"/>
          <w:lang w:val="ru-RU"/>
        </w:rPr>
        <w:t xml:space="preserve">Завершена реализация проекта рыбоводческого хозяйства для разведения рыбы и артемия 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в </w:t>
      </w:r>
      <w:proofErr w:type="spellStart"/>
      <w:r w:rsidRPr="00273756">
        <w:rPr>
          <w:rFonts w:ascii="Times New Roman" w:hAnsi="Times New Roman"/>
          <w:color w:val="000000" w:themeColor="text1"/>
          <w:sz w:val="24"/>
          <w:lang w:val="ru-RU"/>
        </w:rPr>
        <w:t>Кегейлийско</w:t>
      </w:r>
      <w:r>
        <w:rPr>
          <w:rFonts w:ascii="Times New Roman" w:hAnsi="Times New Roman"/>
          <w:color w:val="000000" w:themeColor="text1"/>
          <w:sz w:val="24"/>
          <w:lang w:val="ru-RU"/>
        </w:rPr>
        <w:t>м</w:t>
      </w:r>
      <w:proofErr w:type="spellEnd"/>
      <w:r w:rsidRPr="00273756">
        <w:rPr>
          <w:rFonts w:ascii="Times New Roman" w:hAnsi="Times New Roman"/>
          <w:color w:val="000000" w:themeColor="text1"/>
          <w:sz w:val="24"/>
          <w:lang w:val="ru-RU"/>
        </w:rPr>
        <w:t xml:space="preserve"> район</w:t>
      </w:r>
      <w:r>
        <w:rPr>
          <w:rFonts w:ascii="Times New Roman" w:hAnsi="Times New Roman"/>
          <w:color w:val="000000" w:themeColor="text1"/>
          <w:sz w:val="24"/>
          <w:lang w:val="ru-RU"/>
        </w:rPr>
        <w:t>е</w:t>
      </w:r>
      <w:r w:rsidRPr="00273756">
        <w:rPr>
          <w:rFonts w:ascii="Times New Roman" w:hAnsi="Times New Roman"/>
          <w:color w:val="000000" w:themeColor="text1"/>
          <w:sz w:val="24"/>
          <w:lang w:val="ru-RU"/>
        </w:rPr>
        <w:t>, на объекте созданы искусственные пруды для рыбы и артемия, а также приобретено и установлено все необходимое оборудование для круглогодичной работы хозяйства.</w:t>
      </w:r>
    </w:p>
    <w:p w14:paraId="05378DBB" w14:textId="7F3BD14C" w:rsidR="00273756" w:rsidRPr="00273756" w:rsidRDefault="00273756" w:rsidP="00273756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273756">
        <w:rPr>
          <w:rFonts w:ascii="Times New Roman" w:hAnsi="Times New Roman"/>
          <w:color w:val="000000" w:themeColor="text1"/>
          <w:sz w:val="24"/>
          <w:lang w:val="ru-RU"/>
        </w:rPr>
        <w:t xml:space="preserve">В целях поддержки инициатив фермеров </w:t>
      </w:r>
      <w:r>
        <w:rPr>
          <w:rFonts w:ascii="Times New Roman" w:hAnsi="Times New Roman"/>
          <w:color w:val="000000" w:themeColor="text1"/>
          <w:sz w:val="24"/>
          <w:lang w:val="ru-RU"/>
        </w:rPr>
        <w:t xml:space="preserve">в </w:t>
      </w:r>
      <w:proofErr w:type="spellStart"/>
      <w:r w:rsidRPr="00273756">
        <w:rPr>
          <w:rFonts w:ascii="Times New Roman" w:hAnsi="Times New Roman"/>
          <w:color w:val="000000" w:themeColor="text1"/>
          <w:sz w:val="24"/>
          <w:lang w:val="ru-RU"/>
        </w:rPr>
        <w:t>Кегейлийско</w:t>
      </w:r>
      <w:r>
        <w:rPr>
          <w:rFonts w:ascii="Times New Roman" w:hAnsi="Times New Roman"/>
          <w:color w:val="000000" w:themeColor="text1"/>
          <w:sz w:val="24"/>
          <w:lang w:val="ru-RU"/>
        </w:rPr>
        <w:t>м</w:t>
      </w:r>
      <w:proofErr w:type="spellEnd"/>
      <w:r w:rsidRPr="00273756">
        <w:rPr>
          <w:rFonts w:ascii="Times New Roman" w:hAnsi="Times New Roman"/>
          <w:color w:val="000000" w:themeColor="text1"/>
          <w:sz w:val="24"/>
          <w:lang w:val="ru-RU"/>
        </w:rPr>
        <w:t xml:space="preserve"> район</w:t>
      </w:r>
      <w:r>
        <w:rPr>
          <w:rFonts w:ascii="Times New Roman" w:hAnsi="Times New Roman"/>
          <w:color w:val="000000" w:themeColor="text1"/>
          <w:sz w:val="24"/>
          <w:lang w:val="ru-RU"/>
        </w:rPr>
        <w:t>е</w:t>
      </w:r>
      <w:r w:rsidRPr="00273756">
        <w:rPr>
          <w:rFonts w:ascii="Times New Roman" w:hAnsi="Times New Roman"/>
          <w:color w:val="000000" w:themeColor="text1"/>
          <w:sz w:val="24"/>
          <w:lang w:val="ru-RU"/>
        </w:rPr>
        <w:t xml:space="preserve"> создается цех по переработке дыни и производству из нее цукатов, на сегодняшний день приобретено все необходимое оборудование, идет процесс монтажа и пуско-наладки всего оборудования на проектных площадках.</w:t>
      </w:r>
    </w:p>
    <w:p w14:paraId="42094003" w14:textId="417A2648" w:rsidR="00C5490F" w:rsidRDefault="00C5490F" w:rsidP="00C5490F">
      <w:pPr>
        <w:ind w:left="360"/>
        <w:rPr>
          <w:rFonts w:ascii="Times New Roman" w:hAnsi="Times New Roman"/>
          <w:b/>
          <w:bCs/>
          <w:sz w:val="24"/>
          <w:lang w:val="ru-RU"/>
        </w:rPr>
      </w:pPr>
    </w:p>
    <w:p w14:paraId="061B609E" w14:textId="6356334F" w:rsidR="00EC6B97" w:rsidRDefault="00EC6B97" w:rsidP="00C5490F">
      <w:pPr>
        <w:ind w:left="360"/>
        <w:rPr>
          <w:rFonts w:ascii="Times New Roman" w:hAnsi="Times New Roman"/>
          <w:b/>
          <w:bCs/>
          <w:sz w:val="24"/>
          <w:lang w:val="ru-RU"/>
        </w:rPr>
      </w:pPr>
    </w:p>
    <w:p w14:paraId="2A8DD57E" w14:textId="5822970A" w:rsidR="00C5490F" w:rsidRPr="00C5490F" w:rsidRDefault="00C5490F" w:rsidP="00C5490F">
      <w:pPr>
        <w:ind w:left="360"/>
        <w:rPr>
          <w:rFonts w:ascii="Times New Roman" w:hAnsi="Times New Roman"/>
          <w:b/>
          <w:bCs/>
          <w:sz w:val="24"/>
          <w:lang w:val="en-US"/>
        </w:rPr>
      </w:pPr>
      <w:proofErr w:type="spellStart"/>
      <w:r w:rsidRPr="00C5490F">
        <w:rPr>
          <w:rFonts w:ascii="Times New Roman" w:hAnsi="Times New Roman"/>
          <w:b/>
          <w:bCs/>
          <w:sz w:val="24"/>
          <w:lang w:val="en-US"/>
        </w:rPr>
        <w:t>Компонент</w:t>
      </w:r>
      <w:proofErr w:type="spellEnd"/>
      <w:r w:rsidRPr="00C5490F">
        <w:rPr>
          <w:rFonts w:ascii="Times New Roman" w:hAnsi="Times New Roman"/>
          <w:b/>
          <w:bCs/>
          <w:sz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lang w:val="ru-RU"/>
        </w:rPr>
        <w:t>3</w:t>
      </w:r>
      <w:r w:rsidRPr="00C5490F">
        <w:rPr>
          <w:rFonts w:ascii="Times New Roman" w:hAnsi="Times New Roman"/>
          <w:b/>
          <w:bCs/>
          <w:sz w:val="24"/>
          <w:lang w:val="en-US"/>
        </w:rPr>
        <w:t>:</w:t>
      </w:r>
    </w:p>
    <w:p w14:paraId="0D8DDB3C" w14:textId="77777777" w:rsidR="00C5490F" w:rsidRPr="00C5490F" w:rsidRDefault="00C5490F" w:rsidP="00C5490F">
      <w:pPr>
        <w:rPr>
          <w:rFonts w:ascii="Times New Roman" w:hAnsi="Times New Roman"/>
          <w:color w:val="000000" w:themeColor="text1"/>
          <w:sz w:val="24"/>
          <w:lang w:val="ru-RU"/>
        </w:rPr>
      </w:pPr>
    </w:p>
    <w:p w14:paraId="75200007" w14:textId="77777777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>Завершена реализация 2-х проектов по капитальной реконструкции водоочистных станций системы обратного ОСМОСА с установкой водоочистительного оборудования мощностью 8 м³/ч в ССГ «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Кокузек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»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Кегейлийского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 района и 16 м³/ч в ССГ «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Куралпа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»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Караузякского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 района, и строительство водопроводной сети в данных пилотных районах общей протяжённостью 16 080 метров. В результате 2740 сельских жителей получили доступ к чистой питьевой воде.</w:t>
      </w:r>
    </w:p>
    <w:p w14:paraId="2CC7D4CF" w14:textId="658A5508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>Завершена капитальная реконструкция водоочистительной станции с установкой водоочистительного оборудования системы обратного ОСМОСА мощностью 12 м³/ч в ССГ «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Актуба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»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Кегейлийского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 и строительство водопроводной сети протяжённостью 14 648 метров. Количество бенефициаров 997 местных жителей.</w:t>
      </w:r>
    </w:p>
    <w:p w14:paraId="093BE357" w14:textId="77777777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Завершено проведение водопровода к школе №11, с установкой солнечного водонагревателя и строительством 3-х ступенчатой системой канализации. 243 учащихся и педагогов школы получили доступ к питьевой и горячей воде. </w:t>
      </w:r>
    </w:p>
    <w:p w14:paraId="598D47C9" w14:textId="77777777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Проведён частичный ремонт помещения в школе №18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Канлыкульского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 для организации смарт-класса. Приобретено и установлено компьютерное оборудование и друга оргтехника, а также приобретена мебель для смарт-класса. Проведены тренинги для учителей школы №18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Канлыкульского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 по использованию IT-технологии в образовательном процессе. Количество бенефициаров составило 971 человек.</w:t>
      </w:r>
    </w:p>
    <w:p w14:paraId="1C07D94A" w14:textId="77777777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Завершено строительство водопроводной сети в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н.п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>. "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Табанколь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>" и "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Бестаз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>", в ССГ "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Бескупыр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"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Канлыкульского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района, протяженностью 16 097 метров. 565 местных жителей получили доступ к питьевой воде.</w:t>
      </w:r>
    </w:p>
    <w:p w14:paraId="7427BB9B" w14:textId="77777777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Завершен капитальный ремонт водопроводной линии средней школы №33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Караузякского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района, с установкой солнечного водонагревателя и строительством 3-х ступенчатой системой канализации. 867 учащихся и учителей школы получили доступ к чистой питьевой и горячей воде.</w:t>
      </w:r>
    </w:p>
    <w:p w14:paraId="33550D57" w14:textId="77777777" w:rsidR="00C5490F" w:rsidRP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Организованы бесплатные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Wi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-Fi зоны в административных зданиях 12 ССГ в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Караузякском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,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Кегейлийском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и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Канлыкульском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районах. 55087 жителей трёх районов получили доступ к бесплатному интернету.</w:t>
      </w:r>
    </w:p>
    <w:p w14:paraId="60ED88F6" w14:textId="4FBBC8CA" w:rsidR="00C5490F" w:rsidRDefault="00C5490F" w:rsidP="00C5490F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C5490F">
        <w:rPr>
          <w:rFonts w:ascii="Times New Roman" w:hAnsi="Times New Roman"/>
          <w:color w:val="000000" w:themeColor="text1"/>
          <w:sz w:val="24"/>
          <w:lang w:val="ru-RU"/>
        </w:rPr>
        <w:lastRenderedPageBreak/>
        <w:t xml:space="preserve">Подключены к высокоскоростной линии интернет филиалы школ №25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Кегейлийского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 и №12 </w:t>
      </w:r>
      <w:proofErr w:type="spellStart"/>
      <w:r w:rsidRPr="00C5490F">
        <w:rPr>
          <w:rFonts w:ascii="Times New Roman" w:hAnsi="Times New Roman"/>
          <w:color w:val="000000" w:themeColor="text1"/>
          <w:sz w:val="24"/>
          <w:lang w:val="ru-RU"/>
        </w:rPr>
        <w:t>Караузякского</w:t>
      </w:r>
      <w:proofErr w:type="spellEnd"/>
      <w:r w:rsidRPr="00C5490F">
        <w:rPr>
          <w:rFonts w:ascii="Times New Roman" w:hAnsi="Times New Roman"/>
          <w:color w:val="000000" w:themeColor="text1"/>
          <w:sz w:val="24"/>
          <w:lang w:val="ru-RU"/>
        </w:rPr>
        <w:t xml:space="preserve"> района. 48 бенефициаров получили доступ к интернету.</w:t>
      </w:r>
    </w:p>
    <w:p w14:paraId="5D2CD388" w14:textId="43F0BE1C" w:rsidR="00B10C15" w:rsidRPr="00B10C15" w:rsidRDefault="00B10C15" w:rsidP="00B10C15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Завершена прокладка водопровода в общеобразовательную школу №22 </w:t>
      </w:r>
      <w:proofErr w:type="spellStart"/>
      <w:r w:rsidRPr="00B10C15">
        <w:rPr>
          <w:rFonts w:ascii="Times New Roman" w:hAnsi="Times New Roman"/>
          <w:color w:val="000000" w:themeColor="text1"/>
          <w:sz w:val="24"/>
          <w:lang w:val="ru-RU"/>
        </w:rPr>
        <w:t>Канлыкульского</w:t>
      </w:r>
      <w:proofErr w:type="spellEnd"/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 района, строительство водохранилища и трехступенчатой ​​канализационной системы, а также установка солнечного водонагревателя (бенефициар</w:t>
      </w:r>
      <w:r>
        <w:rPr>
          <w:rFonts w:ascii="Times New Roman" w:hAnsi="Times New Roman"/>
          <w:color w:val="000000" w:themeColor="text1"/>
          <w:sz w:val="24"/>
          <w:lang w:val="ru-RU"/>
        </w:rPr>
        <w:t>ы</w:t>
      </w:r>
      <w:r w:rsidRPr="00B10C15">
        <w:rPr>
          <w:rFonts w:ascii="Times New Roman" w:hAnsi="Times New Roman"/>
          <w:color w:val="000000" w:themeColor="text1"/>
          <w:sz w:val="24"/>
          <w:lang w:val="ru-RU"/>
        </w:rPr>
        <w:t xml:space="preserve"> – 696, женщин – 341).</w:t>
      </w:r>
    </w:p>
    <w:p w14:paraId="7212D4DB" w14:textId="05BA12B0" w:rsidR="00B10C15" w:rsidRDefault="00B10C15" w:rsidP="005B1117">
      <w:pPr>
        <w:pStyle w:val="a6"/>
        <w:numPr>
          <w:ilvl w:val="0"/>
          <w:numId w:val="8"/>
        </w:numPr>
        <w:rPr>
          <w:rFonts w:ascii="Times New Roman" w:hAnsi="Times New Roman"/>
          <w:color w:val="000000" w:themeColor="text1"/>
          <w:sz w:val="24"/>
          <w:lang w:val="ru-RU"/>
        </w:rPr>
      </w:pPr>
      <w:r w:rsidRPr="00943679">
        <w:rPr>
          <w:rFonts w:ascii="Times New Roman" w:hAnsi="Times New Roman"/>
          <w:color w:val="000000" w:themeColor="text1"/>
          <w:sz w:val="24"/>
          <w:lang w:val="ru-RU"/>
        </w:rPr>
        <w:t xml:space="preserve">Завершен частичный ремонт компьютерного класса и оснащение «умного» класса компьютерным оборудованием, офисной техникой и мебелью в школе </w:t>
      </w:r>
      <w:r w:rsidRPr="00943679">
        <w:rPr>
          <w:rFonts w:ascii="Times New Roman" w:hAnsi="Times New Roman"/>
          <w:color w:val="000000" w:themeColor="text1"/>
          <w:sz w:val="24"/>
          <w:lang w:val="ru-RU"/>
        </w:rPr>
        <w:br/>
        <w:t xml:space="preserve">№6 </w:t>
      </w:r>
      <w:proofErr w:type="spellStart"/>
      <w:r w:rsidRPr="00943679">
        <w:rPr>
          <w:rFonts w:ascii="Times New Roman" w:hAnsi="Times New Roman"/>
          <w:color w:val="000000" w:themeColor="text1"/>
          <w:sz w:val="24"/>
          <w:lang w:val="ru-RU"/>
        </w:rPr>
        <w:t>Караузякского</w:t>
      </w:r>
      <w:proofErr w:type="spellEnd"/>
      <w:r w:rsidRPr="00943679">
        <w:rPr>
          <w:rFonts w:ascii="Times New Roman" w:hAnsi="Times New Roman"/>
          <w:color w:val="000000" w:themeColor="text1"/>
          <w:sz w:val="24"/>
          <w:lang w:val="ru-RU"/>
        </w:rPr>
        <w:t xml:space="preserve"> района (бенефициары – 224, женщин – 129).</w:t>
      </w:r>
    </w:p>
    <w:sectPr w:rsidR="00B10C15" w:rsidSect="0009781A">
      <w:pgSz w:w="11909" w:h="16834" w:code="9"/>
      <w:pgMar w:top="993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3009"/>
    <w:multiLevelType w:val="hybridMultilevel"/>
    <w:tmpl w:val="16A4D51E"/>
    <w:lvl w:ilvl="0" w:tplc="94B4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01BB"/>
    <w:multiLevelType w:val="hybridMultilevel"/>
    <w:tmpl w:val="2112F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12ED"/>
    <w:multiLevelType w:val="hybridMultilevel"/>
    <w:tmpl w:val="A1303B4A"/>
    <w:lvl w:ilvl="0" w:tplc="4CFA6E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6E5"/>
    <w:multiLevelType w:val="hybridMultilevel"/>
    <w:tmpl w:val="4FEEE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08F2"/>
    <w:multiLevelType w:val="hybridMultilevel"/>
    <w:tmpl w:val="A1A85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465D6"/>
    <w:multiLevelType w:val="hybridMultilevel"/>
    <w:tmpl w:val="2AAC9260"/>
    <w:lvl w:ilvl="0" w:tplc="D6CCD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E6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E8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01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22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D4A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2D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0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BB629F3"/>
    <w:multiLevelType w:val="hybridMultilevel"/>
    <w:tmpl w:val="2C448130"/>
    <w:lvl w:ilvl="0" w:tplc="1B60B270">
      <w:start w:val="1"/>
      <w:numFmt w:val="bullet"/>
      <w:lvlText w:val="₋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11C8A"/>
    <w:multiLevelType w:val="hybridMultilevel"/>
    <w:tmpl w:val="6CAA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A6694"/>
    <w:multiLevelType w:val="hybridMultilevel"/>
    <w:tmpl w:val="F76232AE"/>
    <w:lvl w:ilvl="0" w:tplc="8AF45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7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46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EEA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2E7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964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2A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80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7EB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303D2A"/>
    <w:multiLevelType w:val="hybridMultilevel"/>
    <w:tmpl w:val="4BECF9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33CA6"/>
    <w:multiLevelType w:val="hybridMultilevel"/>
    <w:tmpl w:val="C27CAB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01E92"/>
    <w:multiLevelType w:val="hybridMultilevel"/>
    <w:tmpl w:val="12465B96"/>
    <w:lvl w:ilvl="0" w:tplc="FA16BE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0298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9E0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E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80D6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668D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0E5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46A6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8F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7708C"/>
    <w:multiLevelType w:val="hybridMultilevel"/>
    <w:tmpl w:val="18B8A844"/>
    <w:lvl w:ilvl="0" w:tplc="DA6E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ED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EF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FA6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040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AE3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449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CA1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6B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D575E6"/>
    <w:multiLevelType w:val="hybridMultilevel"/>
    <w:tmpl w:val="49FA69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24381"/>
    <w:multiLevelType w:val="hybridMultilevel"/>
    <w:tmpl w:val="E256874C"/>
    <w:lvl w:ilvl="0" w:tplc="E870B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BA5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2CB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05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6C1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4EE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FA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A5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85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4A0471F"/>
    <w:multiLevelType w:val="hybridMultilevel"/>
    <w:tmpl w:val="4CF487DA"/>
    <w:lvl w:ilvl="0" w:tplc="94B4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D720F"/>
    <w:multiLevelType w:val="hybridMultilevel"/>
    <w:tmpl w:val="16308C86"/>
    <w:lvl w:ilvl="0" w:tplc="5A7E0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8F2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A4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0E5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43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C7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52E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CD6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25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7121445"/>
    <w:multiLevelType w:val="hybridMultilevel"/>
    <w:tmpl w:val="952E7DF2"/>
    <w:lvl w:ilvl="0" w:tplc="343C2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F22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023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FEC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48A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A81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D2B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3A9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B477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B4D5B2C"/>
    <w:multiLevelType w:val="hybridMultilevel"/>
    <w:tmpl w:val="C232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A30CCF"/>
    <w:multiLevelType w:val="hybridMultilevel"/>
    <w:tmpl w:val="0D26B8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A30A2"/>
    <w:multiLevelType w:val="hybridMultilevel"/>
    <w:tmpl w:val="F774E4EE"/>
    <w:lvl w:ilvl="0" w:tplc="FFA297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160F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DA01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80BE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6A62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20D5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B487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C617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6DC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3A671DA"/>
    <w:multiLevelType w:val="hybridMultilevel"/>
    <w:tmpl w:val="01F46AFA"/>
    <w:lvl w:ilvl="0" w:tplc="94B45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A1BD3"/>
    <w:multiLevelType w:val="hybridMultilevel"/>
    <w:tmpl w:val="3A368246"/>
    <w:lvl w:ilvl="0" w:tplc="3754EE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2A042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AB8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261D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1A7C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C7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12C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B40F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09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77268"/>
    <w:multiLevelType w:val="hybridMultilevel"/>
    <w:tmpl w:val="7CE006BA"/>
    <w:lvl w:ilvl="0" w:tplc="916086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A0F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EA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30E7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C8E7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1E93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00A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C0B2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8E9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97D93"/>
    <w:multiLevelType w:val="hybridMultilevel"/>
    <w:tmpl w:val="A23EA5E2"/>
    <w:lvl w:ilvl="0" w:tplc="4216D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00C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3CB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0A4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EE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D66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6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98A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7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E055966"/>
    <w:multiLevelType w:val="hybridMultilevel"/>
    <w:tmpl w:val="B4AA5808"/>
    <w:lvl w:ilvl="0" w:tplc="C1E63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490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0A0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4A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568F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C680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725E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9289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AA42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7420288">
    <w:abstractNumId w:val="21"/>
  </w:num>
  <w:num w:numId="2" w16cid:durableId="1319455423">
    <w:abstractNumId w:val="15"/>
  </w:num>
  <w:num w:numId="3" w16cid:durableId="1939482103">
    <w:abstractNumId w:val="0"/>
  </w:num>
  <w:num w:numId="4" w16cid:durableId="1244605219">
    <w:abstractNumId w:val="2"/>
  </w:num>
  <w:num w:numId="5" w16cid:durableId="997147338">
    <w:abstractNumId w:val="7"/>
  </w:num>
  <w:num w:numId="6" w16cid:durableId="1726291875">
    <w:abstractNumId w:val="18"/>
  </w:num>
  <w:num w:numId="7" w16cid:durableId="147065385">
    <w:abstractNumId w:val="13"/>
  </w:num>
  <w:num w:numId="8" w16cid:durableId="1301419947">
    <w:abstractNumId w:val="9"/>
  </w:num>
  <w:num w:numId="9" w16cid:durableId="1199467540">
    <w:abstractNumId w:val="10"/>
  </w:num>
  <w:num w:numId="10" w16cid:durableId="911504146">
    <w:abstractNumId w:val="19"/>
  </w:num>
  <w:num w:numId="11" w16cid:durableId="1917780049">
    <w:abstractNumId w:val="1"/>
  </w:num>
  <w:num w:numId="12" w16cid:durableId="1041058726">
    <w:abstractNumId w:val="6"/>
  </w:num>
  <w:num w:numId="13" w16cid:durableId="555896350">
    <w:abstractNumId w:val="22"/>
  </w:num>
  <w:num w:numId="14" w16cid:durableId="969552734">
    <w:abstractNumId w:val="11"/>
  </w:num>
  <w:num w:numId="15" w16cid:durableId="1737044349">
    <w:abstractNumId w:val="23"/>
  </w:num>
  <w:num w:numId="16" w16cid:durableId="1995336252">
    <w:abstractNumId w:val="8"/>
  </w:num>
  <w:num w:numId="17" w16cid:durableId="1358506734">
    <w:abstractNumId w:val="12"/>
  </w:num>
  <w:num w:numId="18" w16cid:durableId="1072577518">
    <w:abstractNumId w:val="17"/>
  </w:num>
  <w:num w:numId="19" w16cid:durableId="2086995264">
    <w:abstractNumId w:val="25"/>
  </w:num>
  <w:num w:numId="20" w16cid:durableId="1189756578">
    <w:abstractNumId w:val="20"/>
  </w:num>
  <w:num w:numId="21" w16cid:durableId="1056515088">
    <w:abstractNumId w:val="16"/>
  </w:num>
  <w:num w:numId="22" w16cid:durableId="1799060552">
    <w:abstractNumId w:val="4"/>
  </w:num>
  <w:num w:numId="23" w16cid:durableId="496002701">
    <w:abstractNumId w:val="14"/>
  </w:num>
  <w:num w:numId="24" w16cid:durableId="995958813">
    <w:abstractNumId w:val="5"/>
  </w:num>
  <w:num w:numId="25" w16cid:durableId="498807891">
    <w:abstractNumId w:val="24"/>
  </w:num>
  <w:num w:numId="26" w16cid:durableId="422459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00"/>
    <w:rsid w:val="0001000B"/>
    <w:rsid w:val="00026DE4"/>
    <w:rsid w:val="00032313"/>
    <w:rsid w:val="00066B9F"/>
    <w:rsid w:val="000827F0"/>
    <w:rsid w:val="00087002"/>
    <w:rsid w:val="0009068F"/>
    <w:rsid w:val="00091136"/>
    <w:rsid w:val="000933D9"/>
    <w:rsid w:val="0009781A"/>
    <w:rsid w:val="000B4C35"/>
    <w:rsid w:val="000C0260"/>
    <w:rsid w:val="000D0C56"/>
    <w:rsid w:val="000D47C3"/>
    <w:rsid w:val="000E0F55"/>
    <w:rsid w:val="000E296A"/>
    <w:rsid w:val="000E58D1"/>
    <w:rsid w:val="000E76DE"/>
    <w:rsid w:val="00102EEA"/>
    <w:rsid w:val="00110070"/>
    <w:rsid w:val="001139B7"/>
    <w:rsid w:val="001277E8"/>
    <w:rsid w:val="00130BFD"/>
    <w:rsid w:val="00141C63"/>
    <w:rsid w:val="00143551"/>
    <w:rsid w:val="00160DFC"/>
    <w:rsid w:val="001760FB"/>
    <w:rsid w:val="00177B43"/>
    <w:rsid w:val="00197AAC"/>
    <w:rsid w:val="001A422C"/>
    <w:rsid w:val="001A72FF"/>
    <w:rsid w:val="001B481D"/>
    <w:rsid w:val="001B7681"/>
    <w:rsid w:val="001C7809"/>
    <w:rsid w:val="001D5FBE"/>
    <w:rsid w:val="001D7422"/>
    <w:rsid w:val="002050DD"/>
    <w:rsid w:val="00215A7C"/>
    <w:rsid w:val="00222878"/>
    <w:rsid w:val="0022495C"/>
    <w:rsid w:val="002446ED"/>
    <w:rsid w:val="00252BAB"/>
    <w:rsid w:val="00254809"/>
    <w:rsid w:val="00262379"/>
    <w:rsid w:val="00273756"/>
    <w:rsid w:val="002864C7"/>
    <w:rsid w:val="002A2BE7"/>
    <w:rsid w:val="002B27B8"/>
    <w:rsid w:val="002C1DF8"/>
    <w:rsid w:val="003100D8"/>
    <w:rsid w:val="00332837"/>
    <w:rsid w:val="003436B2"/>
    <w:rsid w:val="00346014"/>
    <w:rsid w:val="00366537"/>
    <w:rsid w:val="003721D5"/>
    <w:rsid w:val="00381274"/>
    <w:rsid w:val="00394976"/>
    <w:rsid w:val="00397694"/>
    <w:rsid w:val="003A5D3D"/>
    <w:rsid w:val="003E15BC"/>
    <w:rsid w:val="004318A3"/>
    <w:rsid w:val="00444FF2"/>
    <w:rsid w:val="00454916"/>
    <w:rsid w:val="00476553"/>
    <w:rsid w:val="00485953"/>
    <w:rsid w:val="00495AC3"/>
    <w:rsid w:val="00497CC5"/>
    <w:rsid w:val="004A4D13"/>
    <w:rsid w:val="004A7702"/>
    <w:rsid w:val="004B21ED"/>
    <w:rsid w:val="004C178A"/>
    <w:rsid w:val="004D0BDC"/>
    <w:rsid w:val="004D0C36"/>
    <w:rsid w:val="004E0D87"/>
    <w:rsid w:val="004F7201"/>
    <w:rsid w:val="0050044C"/>
    <w:rsid w:val="005010E3"/>
    <w:rsid w:val="00520247"/>
    <w:rsid w:val="0052266F"/>
    <w:rsid w:val="005268A9"/>
    <w:rsid w:val="0053128A"/>
    <w:rsid w:val="00532990"/>
    <w:rsid w:val="00547F80"/>
    <w:rsid w:val="00573A09"/>
    <w:rsid w:val="0058485F"/>
    <w:rsid w:val="00596C8D"/>
    <w:rsid w:val="005A141C"/>
    <w:rsid w:val="005A4F10"/>
    <w:rsid w:val="005A640B"/>
    <w:rsid w:val="005C5316"/>
    <w:rsid w:val="005D04B9"/>
    <w:rsid w:val="005E3F3D"/>
    <w:rsid w:val="005E7CD3"/>
    <w:rsid w:val="005F3A8E"/>
    <w:rsid w:val="005F4502"/>
    <w:rsid w:val="00600261"/>
    <w:rsid w:val="00600E9A"/>
    <w:rsid w:val="00605247"/>
    <w:rsid w:val="00645E42"/>
    <w:rsid w:val="006465F7"/>
    <w:rsid w:val="00651F18"/>
    <w:rsid w:val="00665445"/>
    <w:rsid w:val="0067370F"/>
    <w:rsid w:val="00673B95"/>
    <w:rsid w:val="006942F6"/>
    <w:rsid w:val="006A761E"/>
    <w:rsid w:val="006B3B54"/>
    <w:rsid w:val="006D5A10"/>
    <w:rsid w:val="006D7979"/>
    <w:rsid w:val="007363BE"/>
    <w:rsid w:val="00752003"/>
    <w:rsid w:val="00760075"/>
    <w:rsid w:val="00770592"/>
    <w:rsid w:val="007E7383"/>
    <w:rsid w:val="007F007A"/>
    <w:rsid w:val="00800644"/>
    <w:rsid w:val="008235E9"/>
    <w:rsid w:val="00826452"/>
    <w:rsid w:val="00826DF9"/>
    <w:rsid w:val="00835677"/>
    <w:rsid w:val="008465D6"/>
    <w:rsid w:val="00850C33"/>
    <w:rsid w:val="008701C9"/>
    <w:rsid w:val="008728E1"/>
    <w:rsid w:val="00893C46"/>
    <w:rsid w:val="008A2BE2"/>
    <w:rsid w:val="008B329A"/>
    <w:rsid w:val="008B49FC"/>
    <w:rsid w:val="008C6BFC"/>
    <w:rsid w:val="008E0986"/>
    <w:rsid w:val="008E0E61"/>
    <w:rsid w:val="008E111C"/>
    <w:rsid w:val="00906499"/>
    <w:rsid w:val="00935671"/>
    <w:rsid w:val="0094109D"/>
    <w:rsid w:val="00941322"/>
    <w:rsid w:val="00943679"/>
    <w:rsid w:val="0095767E"/>
    <w:rsid w:val="009576A4"/>
    <w:rsid w:val="00975BC3"/>
    <w:rsid w:val="009A7293"/>
    <w:rsid w:val="009B08EF"/>
    <w:rsid w:val="009C13E9"/>
    <w:rsid w:val="009C6F80"/>
    <w:rsid w:val="009F0C56"/>
    <w:rsid w:val="009F5782"/>
    <w:rsid w:val="00A1486C"/>
    <w:rsid w:val="00A251B5"/>
    <w:rsid w:val="00A2567A"/>
    <w:rsid w:val="00A33223"/>
    <w:rsid w:val="00A54E2D"/>
    <w:rsid w:val="00A733DB"/>
    <w:rsid w:val="00A74F5E"/>
    <w:rsid w:val="00A83421"/>
    <w:rsid w:val="00A967A2"/>
    <w:rsid w:val="00AA34A5"/>
    <w:rsid w:val="00AB30C0"/>
    <w:rsid w:val="00AD2B28"/>
    <w:rsid w:val="00AF6F5B"/>
    <w:rsid w:val="00B10C15"/>
    <w:rsid w:val="00B15D50"/>
    <w:rsid w:val="00B224CB"/>
    <w:rsid w:val="00B25207"/>
    <w:rsid w:val="00B25D08"/>
    <w:rsid w:val="00B279B8"/>
    <w:rsid w:val="00B329AF"/>
    <w:rsid w:val="00B3334D"/>
    <w:rsid w:val="00B47FAD"/>
    <w:rsid w:val="00B5621B"/>
    <w:rsid w:val="00B764F6"/>
    <w:rsid w:val="00BB4FCC"/>
    <w:rsid w:val="00BC27FD"/>
    <w:rsid w:val="00BD1A7D"/>
    <w:rsid w:val="00BD6C77"/>
    <w:rsid w:val="00BE2413"/>
    <w:rsid w:val="00C22CCA"/>
    <w:rsid w:val="00C5490F"/>
    <w:rsid w:val="00C554B8"/>
    <w:rsid w:val="00C758D0"/>
    <w:rsid w:val="00CD1292"/>
    <w:rsid w:val="00CF2C52"/>
    <w:rsid w:val="00D03148"/>
    <w:rsid w:val="00D056D8"/>
    <w:rsid w:val="00D056F8"/>
    <w:rsid w:val="00D117F6"/>
    <w:rsid w:val="00D30927"/>
    <w:rsid w:val="00D35990"/>
    <w:rsid w:val="00D41F29"/>
    <w:rsid w:val="00D7565D"/>
    <w:rsid w:val="00D93F0E"/>
    <w:rsid w:val="00DB10BB"/>
    <w:rsid w:val="00DC2C4C"/>
    <w:rsid w:val="00DD3D91"/>
    <w:rsid w:val="00DD5926"/>
    <w:rsid w:val="00DF7E83"/>
    <w:rsid w:val="00E57E8D"/>
    <w:rsid w:val="00E80D82"/>
    <w:rsid w:val="00E81611"/>
    <w:rsid w:val="00EA38C2"/>
    <w:rsid w:val="00EB12D2"/>
    <w:rsid w:val="00EB2D31"/>
    <w:rsid w:val="00EB710B"/>
    <w:rsid w:val="00EC6B97"/>
    <w:rsid w:val="00ED182E"/>
    <w:rsid w:val="00ED1BE0"/>
    <w:rsid w:val="00ED6A1C"/>
    <w:rsid w:val="00EE2084"/>
    <w:rsid w:val="00EF6580"/>
    <w:rsid w:val="00F0395A"/>
    <w:rsid w:val="00F16DFA"/>
    <w:rsid w:val="00F23FAF"/>
    <w:rsid w:val="00F25555"/>
    <w:rsid w:val="00F429E9"/>
    <w:rsid w:val="00F54CA1"/>
    <w:rsid w:val="00F86721"/>
    <w:rsid w:val="00F91B57"/>
    <w:rsid w:val="00F96DD4"/>
    <w:rsid w:val="00FB0713"/>
    <w:rsid w:val="00FB49BE"/>
    <w:rsid w:val="00F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415E"/>
  <w15:chartTrackingRefBased/>
  <w15:docId w15:val="{35A252A5-DF06-4BF4-9AF4-6697A5A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000"/>
    <w:pPr>
      <w:spacing w:after="60" w:line="24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E6000"/>
    <w:rPr>
      <w:color w:val="0000FF"/>
      <w:u w:val="single"/>
    </w:rPr>
  </w:style>
  <w:style w:type="paragraph" w:styleId="a4">
    <w:name w:val="Normal (Web)"/>
    <w:basedOn w:val="a"/>
    <w:uiPriority w:val="99"/>
    <w:rsid w:val="00FE600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a5">
    <w:name w:val="Emphasis"/>
    <w:basedOn w:val="a0"/>
    <w:uiPriority w:val="20"/>
    <w:qFormat/>
    <w:rsid w:val="002B27B8"/>
    <w:rPr>
      <w:i/>
      <w:iCs/>
    </w:rPr>
  </w:style>
  <w:style w:type="paragraph" w:styleId="a6">
    <w:name w:val="List Paragraph"/>
    <w:aliases w:val="titulo 3,Bullets,Párrafo de lista1,normal,Normal1,References,List Paragraph (numbered (a)),WB List Paragraph,Dot pt,F5 List Paragraph,No Spacing1,List Paragraph Char Char Char,Indicator Text,Numbered Para 1,Bullet 1,Bullet Points,3"/>
    <w:basedOn w:val="a"/>
    <w:link w:val="a7"/>
    <w:uiPriority w:val="34"/>
    <w:qFormat/>
    <w:rsid w:val="008235E9"/>
    <w:pPr>
      <w:ind w:left="720"/>
      <w:contextualSpacing/>
    </w:pPr>
  </w:style>
  <w:style w:type="character" w:customStyle="1" w:styleId="a7">
    <w:name w:val="Абзац списка Знак"/>
    <w:aliases w:val="titulo 3 Знак,Bullets Знак,Párrafo de lista1 Знак,normal Знак,Normal1 Знак,References Знак,List Paragraph (numbered (a)) Знак,WB List Paragraph Знак,Dot pt Знак,F5 List Paragraph Знак,No Spacing1 Знак,List Paragraph Char Char Char Знак"/>
    <w:link w:val="a6"/>
    <w:uiPriority w:val="99"/>
    <w:qFormat/>
    <w:locked/>
    <w:rsid w:val="00A74F5E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42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83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16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2948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071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31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406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699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06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05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500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63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1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574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54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319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3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854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5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21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8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700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89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861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24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F732436BD414ABE4F9007290F88BC" ma:contentTypeVersion="33" ma:contentTypeDescription="Create a new document." ma:contentTypeScope="" ma:versionID="23f63ffa27798759ab7c62b38a6a6eea">
  <xsd:schema xmlns:xsd="http://www.w3.org/2001/XMLSchema" xmlns:xs="http://www.w3.org/2001/XMLSchema" xmlns:p="http://schemas.microsoft.com/office/2006/metadata/properties" xmlns:ns2="d9cf0e28-81d2-4dc7-8b10-820d80ed680d" xmlns:ns3="e91d5986-7c29-4ed1-8a54-b8fb378ed474" targetNamespace="http://schemas.microsoft.com/office/2006/metadata/properties" ma:root="true" ma:fieldsID="d59d36cbda82e4f1c8ad758894042b54" ns2:_="" ns3:_="">
    <xsd:import namespace="d9cf0e28-81d2-4dc7-8b10-820d80ed680d"/>
    <xsd:import namespace="e91d5986-7c29-4ed1-8a54-b8fb378ed474"/>
    <xsd:element name="properties">
      <xsd:complexType>
        <xsd:sequence>
          <xsd:element name="documentManagement">
            <xsd:complexType>
              <xsd:all>
                <xsd:element ref="ns2:DocumentCategory" minOccurs="0"/>
                <xsd:element ref="ns2:DocumentType" minOccurs="0"/>
                <xsd:element ref="ns2:FileClassificationMode" minOccurs="0"/>
                <xsd:element ref="ns2:FileNameDescription" minOccurs="0"/>
                <xsd:element ref="ns2:ProjectNumber" minOccurs="0"/>
                <xsd:element ref="ns2:OperatingUnit" minOccurs="0"/>
                <xsd:element ref="ns2:Language" minOccurs="0"/>
                <xsd:element ref="ns2:FunctionalArea" minOccurs="0"/>
                <xsd:element ref="ns2:OutputNumber" minOccurs="0"/>
                <xsd:element ref="ns2:DocumentStatus" minOccurs="0"/>
                <xsd:element ref="ns2:DocCoverageStartDate" minOccurs="0"/>
                <xsd:element ref="ns2:DocCoverageEndDate" minOccurs="0"/>
                <xsd:element ref="ns2:FocusArea" minOccurs="0"/>
                <xsd:element ref="ns2:AuthorName" minOccurs="0"/>
                <xsd:element ref="ns2:OfficeCountry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EventDate" minOccurs="0"/>
                <xsd:element ref="ns2:ProjectDocumentTyp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f0e28-81d2-4dc7-8b10-820d80ed680d" elementFormDefault="qualified">
    <xsd:import namespace="http://schemas.microsoft.com/office/2006/documentManagement/types"/>
    <xsd:import namespace="http://schemas.microsoft.com/office/infopath/2007/PartnerControls"/>
    <xsd:element name="DocumentCategory" ma:index="8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DocumentType" ma:index="9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FileClassificationMode" ma:index="10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ProjectNumber" ma:index="12" nillable="true" ma:displayName="ProjectNumber" ma:format="Dropdown" ma:indexed="true" ma:internalName="ProjectNumber">
      <xsd:simpleType>
        <xsd:restriction base="dms:Text">
          <xsd:maxLength value="255"/>
        </xsd:restriction>
      </xsd:simpleType>
    </xsd:element>
    <xsd:element name="OperatingUnit" ma:index="13" nillable="true" ma:displayName="OperatingUnit" ma:format="Dropdown" ma:indexed="true" ma:internalName="OperatingUnit">
      <xsd:simpleType>
        <xsd:restriction base="dms:Text">
          <xsd:maxLength value="255"/>
        </xsd:restriction>
      </xsd:simpleType>
    </xsd:element>
    <xsd:element name="Language" ma:index="14" nillable="true" ma:displayName="Language" ma:format="Dropdown" ma:internalName="Language">
      <xsd:simpleType>
        <xsd:restriction base="dms:Text">
          <xsd:maxLength value="255"/>
        </xsd:restriction>
      </xsd:simpleType>
    </xsd:element>
    <xsd:element name="FunctionalArea" ma:index="15" nillable="true" ma:displayName="FunctionalArea" ma:format="Dropdown" ma:internalName="FunctionalArea">
      <xsd:simpleType>
        <xsd:restriction base="dms:Text">
          <xsd:maxLength value="255"/>
        </xsd:restriction>
      </xsd:simpleType>
    </xsd:element>
    <xsd:element name="OutputNumber" ma:index="16" nillable="true" ma:displayName="OutputNumber" ma:format="Dropdown" ma:indexed="true" ma:internalName="OutputNumber">
      <xsd:simpleType>
        <xsd:restriction base="dms:Text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Text">
          <xsd:maxLength value="255"/>
        </xsd:restriction>
      </xsd:simpleType>
    </xsd:element>
    <xsd:element name="DocCoverageStartDate" ma:index="18" nillable="true" ma:displayName="DocCoverageStartDate" ma:default="[today]" ma:format="DateOnly" ma:indexed="true" ma:internalName="DocCoverageStartDate">
      <xsd:simpleType>
        <xsd:restriction base="dms:DateTime"/>
      </xsd:simpleType>
    </xsd:element>
    <xsd:element name="DocCoverageEndDate" ma:index="19" nillable="true" ma:displayName="DocCoverageEndDate" ma:format="DateOnly" ma:internalName="DocCoverageEndDate">
      <xsd:simpleType>
        <xsd:restriction base="dms:DateTime"/>
      </xsd:simpleType>
    </xsd:element>
    <xsd:element name="FocusArea" ma:index="20" nillable="true" ma:displayName="FocusArea" ma:format="Dropdown" ma:indexed="true" ma:internalName="FocusArea">
      <xsd:simpleType>
        <xsd:restriction base="dms:Text">
          <xsd:maxLength value="255"/>
        </xsd:restriction>
      </xsd:simpleType>
    </xsd:element>
    <xsd:element name="AuthorName" ma:index="21" nillable="true" ma:displayName="AuthorName" ma:format="Dropdown" ma:indexed="true" ma:internalName="AuthorName">
      <xsd:simpleType>
        <xsd:restriction base="dms:Text">
          <xsd:maxLength value="255"/>
        </xsd:restriction>
      </xsd:simpleType>
    </xsd:element>
    <xsd:element name="OfficeCountry" ma:index="22" nillable="true" ma:displayName="OfficeCountry" ma:format="Dropdown" ma:indexed="true" ma:internalName="OfficeCountry">
      <xsd:simpleType>
        <xsd:restriction base="dms:Text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Date" ma:index="36" nillable="true" ma:displayName="EventDate" ma:format="DateOnly" ma:internalName="EventDate">
      <xsd:simpleType>
        <xsd:restriction base="dms:DateTime"/>
      </xsd:simpleType>
    </xsd:element>
    <xsd:element name="ProjectDocumentTypes" ma:index="37" nillable="true" ma:displayName="ProjectDocumentTypes" ma:format="Dropdown" ma:internalName="ProjectDocumentTypes">
      <xsd:simpleType>
        <xsd:restriction base="dms:Choice">
          <xsd:enumeration value="Project Board Meeting Minutes"/>
          <xsd:enumeration value="Monitoring/Field visit report"/>
          <xsd:enumeration value="Sustainability Plan"/>
          <xsd:enumeration value="Combined Delivery reports (CDR)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d5986-7c29-4ed1-8a54-b8fb378ed47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89ecd518-8760-4857-902e-5583cb61199f}" ma:internalName="TaxCatchAll" ma:showField="CatchAllData" ma:web="e91d5986-7c29-4ed1-8a54-b8fb378ed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Country xmlns="d9cf0e28-81d2-4dc7-8b10-820d80ed680d">B0584 - Uzbekistan - Tashkent</OfficeCountry>
    <DocumentStatus xmlns="d9cf0e28-81d2-4dc7-8b10-820d80ed680d">Reviewed</DocumentStatus>
    <DocCoverageEndDate xmlns="d9cf0e28-81d2-4dc7-8b10-820d80ed680d">2025-12-31T05:00:00+00:00</DocCoverageEndDate>
    <TaxCatchAll xmlns="e91d5986-7c29-4ed1-8a54-b8fb378ed474" xsi:nil="true"/>
    <EventDate xmlns="d9cf0e28-81d2-4dc7-8b10-820d80ed680d" xsi:nil="true"/>
    <ProjectDocumentTypes xmlns="d9cf0e28-81d2-4dc7-8b10-820d80ed680d" xsi:nil="true"/>
    <FunctionalArea xmlns="d9cf0e28-81d2-4dc7-8b10-820d80ed680d">Programme and Project</FunctionalArea>
    <FileNameDescription xmlns="d9cf0e28-81d2-4dc7-8b10-820d80ed680d">Aral Sea Region's Resilience-UNDP-UZB-00128667</FileNameDescription>
    <ProjectNumber xmlns="d9cf0e28-81d2-4dc7-8b10-820d80ed680d">00138596</ProjectNumber>
    <DocumentType xmlns="d9cf0e28-81d2-4dc7-8b10-820d80ed680d">Progress Report</DocumentType>
    <Language xmlns="d9cf0e28-81d2-4dc7-8b10-820d80ed680d">English</Language>
    <AuthorName xmlns="d9cf0e28-81d2-4dc7-8b10-820d80ed680d">UNDP</AuthorName>
    <DocumentCategory xmlns="d9cf0e28-81d2-4dc7-8b10-820d80ed680d">Project</DocumentCategory>
    <OperatingUnit xmlns="d9cf0e28-81d2-4dc7-8b10-820d80ed680d">UNDP-UZB</OperatingUnit>
    <lcf76f155ced4ddcb4097134ff3c332f xmlns="d9cf0e28-81d2-4dc7-8b10-820d80ed680d">
      <Terms xmlns="http://schemas.microsoft.com/office/infopath/2007/PartnerControls"/>
    </lcf76f155ced4ddcb4097134ff3c332f>
    <FocusArea xmlns="d9cf0e28-81d2-4dc7-8b10-820d80ed680d">Environment and Energy</FocusArea>
    <DocCoverageStartDate xmlns="d9cf0e28-81d2-4dc7-8b10-820d80ed680d">2025-01-01T05:00:00+00:00</DocCoverageStartDate>
    <FileClassificationMode xmlns="d9cf0e28-81d2-4dc7-8b10-820d80ed680d">Public</FileClassificationMode>
    <OutputNumber xmlns="d9cf0e28-81d2-4dc7-8b10-820d80ed680d">00128667</OutputNumber>
  </documentManagement>
</p:properties>
</file>

<file path=customXml/itemProps1.xml><?xml version="1.0" encoding="utf-8"?>
<ds:datastoreItem xmlns:ds="http://schemas.openxmlformats.org/officeDocument/2006/customXml" ds:itemID="{2C3B0C7C-1E77-4B47-B9C6-DF165F6D691E}"/>
</file>

<file path=customXml/itemProps2.xml><?xml version="1.0" encoding="utf-8"?>
<ds:datastoreItem xmlns:ds="http://schemas.openxmlformats.org/officeDocument/2006/customXml" ds:itemID="{D5BDF90E-DF33-436E-AF22-079BE3EE0860}"/>
</file>

<file path=customXml/itemProps3.xml><?xml version="1.0" encoding="utf-8"?>
<ds:datastoreItem xmlns:ds="http://schemas.openxmlformats.org/officeDocument/2006/customXml" ds:itemID="{DB3C7224-8C99-48B1-8290-2A4DBAD69E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2574</Words>
  <Characters>14674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Aral Sea Region's Resilience-UNDP-UZB-00128667</dc:title>
  <dc:subject/>
  <dc:creator>Bakhadur Paluaniyazov</dc:creator>
  <cp:keywords/>
  <dc:description/>
  <cp:lastModifiedBy>Alisher Utemisov</cp:lastModifiedBy>
  <cp:revision>2</cp:revision>
  <dcterms:created xsi:type="dcterms:W3CDTF">2026-05-24T16:19:00Z</dcterms:created>
  <dcterms:modified xsi:type="dcterms:W3CDTF">2026-05-24T16:19:00Z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0x010100155F732436BD414ABE4F9007290F88BC</vt:lpwstr>
  </property>
</Properties>
</file>